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09" w:rsidRDefault="00182709" w:rsidP="00182709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Приложение  </w:t>
      </w:r>
      <w:r w:rsidRPr="00E00F07">
        <w:rPr>
          <w:sz w:val="28"/>
          <w:szCs w:val="28"/>
        </w:rPr>
        <w:br/>
        <w:t>к постановлению администрации</w:t>
      </w:r>
    </w:p>
    <w:p w:rsidR="00182709" w:rsidRDefault="00182709" w:rsidP="00182709">
      <w:pPr>
        <w:jc w:val="right"/>
        <w:rPr>
          <w:sz w:val="28"/>
          <w:szCs w:val="28"/>
        </w:rPr>
      </w:pPr>
      <w:r>
        <w:rPr>
          <w:sz w:val="28"/>
          <w:szCs w:val="28"/>
        </w:rPr>
        <w:t>МО Тельмановское  сельское поселение</w:t>
      </w:r>
      <w:r w:rsidRPr="00E00F07">
        <w:rPr>
          <w:sz w:val="28"/>
          <w:szCs w:val="28"/>
        </w:rPr>
        <w:t xml:space="preserve"> </w:t>
      </w:r>
    </w:p>
    <w:p w:rsidR="00182709" w:rsidRPr="00E00F07" w:rsidRDefault="00182709" w:rsidP="001827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 </w:t>
      </w:r>
      <w:r w:rsidRPr="00E00F07">
        <w:rPr>
          <w:sz w:val="28"/>
          <w:szCs w:val="28"/>
        </w:rPr>
        <w:t>Ленинградской области</w:t>
      </w:r>
    </w:p>
    <w:p w:rsidR="00182709" w:rsidRPr="00E00F07" w:rsidRDefault="00182709" w:rsidP="00182709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от </w:t>
      </w:r>
      <w:r>
        <w:rPr>
          <w:sz w:val="28"/>
          <w:szCs w:val="28"/>
        </w:rPr>
        <w:t>28 сентября 2021 года</w:t>
      </w:r>
      <w:r w:rsidRPr="00E00F07">
        <w:rPr>
          <w:sz w:val="28"/>
          <w:szCs w:val="28"/>
        </w:rPr>
        <w:t xml:space="preserve">  №</w:t>
      </w:r>
      <w:r>
        <w:rPr>
          <w:sz w:val="28"/>
          <w:szCs w:val="28"/>
        </w:rPr>
        <w:t>182</w:t>
      </w:r>
      <w:r w:rsidRPr="00E00F07">
        <w:rPr>
          <w:sz w:val="28"/>
          <w:szCs w:val="28"/>
          <w:u w:val="single"/>
        </w:rPr>
        <w:t xml:space="preserve"> </w:t>
      </w:r>
    </w:p>
    <w:p w:rsidR="00182709" w:rsidRPr="00520736" w:rsidRDefault="00182709" w:rsidP="00182709">
      <w:pPr>
        <w:rPr>
          <w:sz w:val="28"/>
          <w:szCs w:val="28"/>
        </w:rPr>
      </w:pPr>
    </w:p>
    <w:p w:rsidR="00182709" w:rsidRDefault="00182709" w:rsidP="00182709">
      <w:pPr>
        <w:rPr>
          <w:b/>
          <w:sz w:val="48"/>
          <w:szCs w:val="48"/>
        </w:rPr>
      </w:pPr>
    </w:p>
    <w:p w:rsidR="00182709" w:rsidRDefault="00182709" w:rsidP="00182709">
      <w:pPr>
        <w:rPr>
          <w:b/>
          <w:sz w:val="48"/>
          <w:szCs w:val="48"/>
        </w:rPr>
      </w:pPr>
    </w:p>
    <w:p w:rsidR="00182709" w:rsidRPr="00E00F07" w:rsidRDefault="00182709" w:rsidP="00182709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План</w:t>
      </w:r>
    </w:p>
    <w:p w:rsidR="00182709" w:rsidRPr="00E00F07" w:rsidRDefault="00182709" w:rsidP="00182709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противодействия коррупции</w:t>
      </w:r>
    </w:p>
    <w:p w:rsidR="00182709" w:rsidRPr="00E00F07" w:rsidRDefault="00182709" w:rsidP="00182709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в муниципальном образовании Тельмановское сельское  поселение </w:t>
      </w:r>
    </w:p>
    <w:p w:rsidR="00182709" w:rsidRPr="00E00F07" w:rsidRDefault="00182709" w:rsidP="00182709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Тосненского района Ленинградской области </w:t>
      </w:r>
    </w:p>
    <w:p w:rsidR="00182709" w:rsidRPr="00E00F07" w:rsidRDefault="00182709" w:rsidP="00182709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E00F07">
        <w:rPr>
          <w:b/>
          <w:sz w:val="28"/>
          <w:szCs w:val="28"/>
        </w:rPr>
        <w:t xml:space="preserve"> год.</w:t>
      </w:r>
    </w:p>
    <w:p w:rsidR="00182709" w:rsidRDefault="00182709" w:rsidP="00182709"/>
    <w:p w:rsidR="00182709" w:rsidRDefault="00182709" w:rsidP="00182709"/>
    <w:tbl>
      <w:tblPr>
        <w:tblW w:w="52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781"/>
        <w:gridCol w:w="2539"/>
        <w:gridCol w:w="2300"/>
        <w:gridCol w:w="54"/>
      </w:tblGrid>
      <w:tr w:rsidR="00182709" w:rsidRPr="00B71490" w:rsidTr="00647197">
        <w:trPr>
          <w:trHeight w:val="44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№№</w:t>
            </w:r>
          </w:p>
          <w:p w:rsidR="00182709" w:rsidRPr="00B71490" w:rsidRDefault="00182709" w:rsidP="00647197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</w:p>
          <w:p w:rsidR="00182709" w:rsidRPr="00B71490" w:rsidRDefault="00182709" w:rsidP="00647197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82709" w:rsidRPr="00B71490" w:rsidRDefault="00182709" w:rsidP="00647197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238" w:firstLine="238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jc w:val="center"/>
              <w:rPr>
                <w:sz w:val="20"/>
                <w:szCs w:val="20"/>
              </w:rPr>
            </w:pPr>
          </w:p>
        </w:tc>
      </w:tr>
      <w:tr w:rsidR="00182709" w:rsidRPr="00B71490" w:rsidTr="00647197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182709" w:rsidRPr="00B71490" w:rsidRDefault="00182709" w:rsidP="0064719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182709" w:rsidRPr="00B71490" w:rsidTr="00647197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1.1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rPr>
                <w:sz w:val="20"/>
                <w:szCs w:val="20"/>
              </w:rPr>
            </w:pPr>
            <w:r w:rsidRPr="00B7149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ежемесячно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71490">
              <w:rPr>
                <w:sz w:val="26"/>
                <w:szCs w:val="26"/>
              </w:rPr>
              <w:t>Размещение проектов нормативных правовых актов органов местно</w:t>
            </w:r>
            <w:r>
              <w:rPr>
                <w:sz w:val="26"/>
                <w:szCs w:val="26"/>
              </w:rPr>
              <w:t>го самоуправления на официальном</w:t>
            </w:r>
            <w:r w:rsidRPr="00B71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МО Тельмановское СП </w:t>
            </w:r>
            <w:r w:rsidRPr="00B71490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действующих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 xml:space="preserve">нормативных правовых актов органов местного самоуправления размещение </w:t>
            </w:r>
            <w:r w:rsidRPr="00B71490">
              <w:rPr>
                <w:sz w:val="26"/>
                <w:szCs w:val="26"/>
              </w:rPr>
              <w:lastRenderedPageBreak/>
              <w:t>указанного реестра на официальном сайте МО Тельмановское</w:t>
            </w:r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постоянной</w:t>
            </w:r>
          </w:p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приемной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717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182709" w:rsidRPr="00B71490" w:rsidTr="00647197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ind w:left="3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2.1.1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B71490">
              <w:rPr>
                <w:sz w:val="26"/>
                <w:szCs w:val="26"/>
              </w:rPr>
              <w:t>нварь – апрель 20</w:t>
            </w:r>
            <w:r>
              <w:rPr>
                <w:sz w:val="26"/>
                <w:szCs w:val="26"/>
              </w:rPr>
              <w:t>2</w:t>
            </w:r>
            <w:r w:rsidR="00171E5D">
              <w:rPr>
                <w:sz w:val="26"/>
                <w:szCs w:val="26"/>
              </w:rPr>
              <w:t>2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2.1.2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sz w:val="26"/>
                <w:szCs w:val="26"/>
              </w:rPr>
              <w:t>МО Тельмановское СП</w:t>
            </w:r>
            <w:r w:rsidRPr="00B71490">
              <w:rPr>
                <w:sz w:val="26"/>
                <w:szCs w:val="26"/>
              </w:rPr>
              <w:t xml:space="preserve">  в порядке, установленном законодательством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2.1.3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анализа сведений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до 01 сентября 20</w:t>
            </w:r>
            <w:r>
              <w:rPr>
                <w:sz w:val="26"/>
                <w:szCs w:val="26"/>
              </w:rPr>
              <w:t>2</w:t>
            </w:r>
            <w:r w:rsidR="00171E5D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- соблюдения муниципальными служащими ограничений и запретов, требований о предотвращении и </w:t>
            </w:r>
            <w:r w:rsidRPr="00B71490">
              <w:rPr>
                <w:sz w:val="26"/>
                <w:szCs w:val="26"/>
              </w:rPr>
              <w:lastRenderedPageBreak/>
              <w:t>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 xml:space="preserve">2.2. Обеспечение соблюдения муниципальными служащими ограничений, </w:t>
            </w:r>
          </w:p>
          <w:p w:rsidR="00182709" w:rsidRPr="00B71490" w:rsidRDefault="00182709" w:rsidP="00647197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2.2.1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</w:t>
            </w:r>
          </w:p>
          <w:p w:rsidR="00182709" w:rsidRPr="00B71490" w:rsidRDefault="00182709" w:rsidP="00182709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2.2.2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ежеквартально </w:t>
            </w:r>
          </w:p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2.2.3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2.2.4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2.2.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</w:t>
            </w:r>
            <w:r>
              <w:rPr>
                <w:sz w:val="26"/>
                <w:szCs w:val="26"/>
              </w:rPr>
              <w:t>главой администрации</w:t>
            </w:r>
            <w:r w:rsidRPr="00B71490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182709" w:rsidRPr="00B71490" w:rsidRDefault="00182709" w:rsidP="00182709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B71490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numPr>
                <w:ilvl w:val="0"/>
                <w:numId w:val="1"/>
              </w:numPr>
              <w:ind w:right="115"/>
              <w:contextualSpacing/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182709" w:rsidRPr="00B71490" w:rsidTr="00647197">
        <w:trPr>
          <w:trHeight w:val="706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3.1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182709" w:rsidRPr="00B71490" w:rsidRDefault="00182709" w:rsidP="00182709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3.2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182709" w:rsidRPr="00B71490" w:rsidRDefault="00182709" w:rsidP="00182709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 полугодовой</w:t>
            </w:r>
          </w:p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182709" w:rsidRPr="00B71490" w:rsidRDefault="00182709" w:rsidP="0064719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B71490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182709" w:rsidRPr="00B71490" w:rsidRDefault="00182709" w:rsidP="0064719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182709" w:rsidRPr="00B71490" w:rsidTr="00647197">
        <w:trPr>
          <w:trHeight w:val="978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.1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</w:rPr>
            </w:pPr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</w:t>
            </w:r>
            <w:proofErr w:type="gramStart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ФЗ </w:t>
            </w:r>
            <w:r w:rsidRPr="00B71490">
              <w:rPr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t>«</w:t>
            </w:r>
            <w:proofErr w:type="gramEnd"/>
            <w:r w:rsidRPr="00B71490">
              <w:rPr>
                <w:rFonts w:eastAsiaTheme="majorEastAsia"/>
                <w:bCs/>
                <w:sz w:val="26"/>
                <w:szCs w:val="26"/>
              </w:rPr>
              <w:t xml:space="preserve">О контрактной системе в сфере закупок товаров, 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нужд».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182709" w:rsidRPr="00B71490" w:rsidRDefault="00182709" w:rsidP="00182709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564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.2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keepNext/>
              <w:keepLines/>
              <w:shd w:val="clear" w:color="auto" w:fill="FFFFFF"/>
              <w:spacing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  <w:lang w:bidi="ru-RU"/>
              </w:rPr>
            </w:pPr>
            <w:r w:rsidRPr="00B71490">
              <w:rPr>
                <w:rFonts w:eastAsiaTheme="majorEastAsia"/>
                <w:bCs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  <w:tr w:rsidR="00182709" w:rsidRPr="00B71490" w:rsidTr="00647197">
        <w:trPr>
          <w:trHeight w:val="1043"/>
          <w:tblCellSpacing w:w="0" w:type="dxa"/>
          <w:jc w:val="center"/>
        </w:trPr>
        <w:tc>
          <w:tcPr>
            <w:tcW w:w="328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.3</w:t>
            </w:r>
          </w:p>
        </w:tc>
        <w:tc>
          <w:tcPr>
            <w:tcW w:w="2309" w:type="pct"/>
          </w:tcPr>
          <w:p w:rsidR="00182709" w:rsidRPr="00B71490" w:rsidRDefault="00182709" w:rsidP="00647197">
            <w:pPr>
              <w:widowControl w:val="0"/>
              <w:spacing w:line="283" w:lineRule="exact"/>
              <w:ind w:left="139" w:right="155"/>
              <w:jc w:val="both"/>
              <w:rPr>
                <w:bCs/>
                <w:color w:val="000000"/>
                <w:spacing w:val="3"/>
                <w:sz w:val="26"/>
                <w:szCs w:val="26"/>
                <w:lang w:bidi="ru-RU"/>
              </w:rPr>
            </w:pPr>
            <w:r w:rsidRPr="00B71490">
              <w:rPr>
                <w:bCs/>
                <w:color w:val="000000"/>
                <w:spacing w:val="3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71490">
              <w:rPr>
                <w:bCs/>
                <w:spacing w:val="3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образовании.</w:t>
            </w:r>
          </w:p>
        </w:tc>
        <w:tc>
          <w:tcPr>
            <w:tcW w:w="1226" w:type="pct"/>
          </w:tcPr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182709" w:rsidRPr="00B71490" w:rsidRDefault="00182709" w:rsidP="0064719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182709" w:rsidRPr="00B71490" w:rsidRDefault="00182709" w:rsidP="00647197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182709" w:rsidRPr="00B71490" w:rsidRDefault="00182709" w:rsidP="00647197">
            <w:pPr>
              <w:rPr>
                <w:sz w:val="26"/>
                <w:szCs w:val="26"/>
              </w:rPr>
            </w:pPr>
          </w:p>
        </w:tc>
      </w:tr>
    </w:tbl>
    <w:p w:rsidR="00182709" w:rsidRPr="00B71490" w:rsidRDefault="00182709" w:rsidP="00182709"/>
    <w:p w:rsidR="00ED07D3" w:rsidRDefault="00ED07D3"/>
    <w:sectPr w:rsidR="00ED07D3" w:rsidSect="00B71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709"/>
    <w:rsid w:val="00171E5D"/>
    <w:rsid w:val="00182709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4D5B"/>
  <w15:docId w15:val="{7823D618-2602-41ED-807D-10D97E8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</cp:lastModifiedBy>
  <cp:revision>2</cp:revision>
  <dcterms:created xsi:type="dcterms:W3CDTF">2021-09-30T07:55:00Z</dcterms:created>
  <dcterms:modified xsi:type="dcterms:W3CDTF">2022-05-25T07:45:00Z</dcterms:modified>
</cp:coreProperties>
</file>