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C" w:rsidRPr="00EE1777" w:rsidRDefault="006B113C" w:rsidP="006B113C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0BA3CCDC" wp14:editId="25F6B976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6B113C" w:rsidRPr="00EE1777" w:rsidRDefault="006B113C" w:rsidP="006B113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6B113C" w:rsidRPr="00EE1777" w:rsidRDefault="006B113C" w:rsidP="006B113C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6B113C" w:rsidRPr="00EE1777" w:rsidRDefault="006B113C" w:rsidP="006B113C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6B113C" w:rsidRPr="00EE1777" w:rsidRDefault="006B113C" w:rsidP="006B113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6B113C" w:rsidRPr="00EE1777" w:rsidRDefault="006B113C" w:rsidP="006B113C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</w:p>
    <w:p w:rsidR="006B113C" w:rsidRPr="00EE1777" w:rsidRDefault="006B113C" w:rsidP="006B113C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6B113C" w:rsidRPr="00EE1777" w:rsidRDefault="006B113C" w:rsidP="006B113C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26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сентября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16</w:t>
      </w:r>
      <w:r>
        <w:rPr>
          <w:rFonts w:eastAsia="Calibri"/>
          <w:sz w:val="28"/>
          <w:szCs w:val="28"/>
          <w:lang w:eastAsia="ar-SA"/>
        </w:rPr>
        <w:t>3</w:t>
      </w:r>
    </w:p>
    <w:p w:rsidR="006B113C" w:rsidRDefault="006B113C" w:rsidP="006B113C">
      <w:pPr>
        <w:rPr>
          <w:b/>
          <w:sz w:val="28"/>
          <w:szCs w:val="24"/>
        </w:rPr>
      </w:pPr>
    </w:p>
    <w:p w:rsidR="006B113C" w:rsidRPr="006B113C" w:rsidRDefault="006B113C" w:rsidP="006B113C">
      <w:pPr>
        <w:rPr>
          <w:b/>
          <w:sz w:val="28"/>
          <w:szCs w:val="24"/>
        </w:rPr>
      </w:pPr>
      <w:r w:rsidRPr="006B113C">
        <w:rPr>
          <w:b/>
          <w:sz w:val="28"/>
          <w:szCs w:val="24"/>
        </w:rPr>
        <w:t>Об</w:t>
      </w:r>
      <w:r w:rsidRPr="006B113C">
        <w:rPr>
          <w:b/>
          <w:sz w:val="28"/>
          <w:szCs w:val="24"/>
        </w:rPr>
        <w:tab/>
        <w:t>утверждении</w:t>
      </w:r>
      <w:r w:rsidRPr="006B113C">
        <w:rPr>
          <w:b/>
          <w:sz w:val="28"/>
          <w:szCs w:val="24"/>
        </w:rPr>
        <w:tab/>
        <w:t>Порядка</w:t>
      </w:r>
    </w:p>
    <w:p w:rsidR="006B113C" w:rsidRPr="006B113C" w:rsidRDefault="006B113C" w:rsidP="006B113C">
      <w:pPr>
        <w:rPr>
          <w:b/>
          <w:sz w:val="28"/>
          <w:szCs w:val="24"/>
        </w:rPr>
      </w:pPr>
      <w:r w:rsidRPr="006B113C">
        <w:rPr>
          <w:b/>
          <w:sz w:val="28"/>
          <w:szCs w:val="24"/>
        </w:rPr>
        <w:t>осуществления контроля за деятельностью</w:t>
      </w:r>
      <w:r w:rsidRPr="006B113C">
        <w:rPr>
          <w:b/>
          <w:sz w:val="28"/>
          <w:szCs w:val="24"/>
        </w:rPr>
        <w:tab/>
      </w:r>
      <w:proofErr w:type="gramStart"/>
      <w:r w:rsidRPr="006B113C">
        <w:rPr>
          <w:b/>
          <w:sz w:val="28"/>
          <w:szCs w:val="24"/>
        </w:rPr>
        <w:t>муниципальных</w:t>
      </w:r>
      <w:proofErr w:type="gramEnd"/>
    </w:p>
    <w:p w:rsidR="006B113C" w:rsidRPr="006B113C" w:rsidRDefault="006B113C" w:rsidP="006B113C">
      <w:pPr>
        <w:rPr>
          <w:b/>
          <w:sz w:val="28"/>
          <w:szCs w:val="24"/>
        </w:rPr>
      </w:pPr>
      <w:r w:rsidRPr="006B113C">
        <w:rPr>
          <w:b/>
          <w:sz w:val="28"/>
          <w:szCs w:val="24"/>
        </w:rPr>
        <w:t>казенных учреждений</w:t>
      </w:r>
      <w:r w:rsidRPr="006B113C">
        <w:rPr>
          <w:b/>
          <w:sz w:val="28"/>
          <w:szCs w:val="24"/>
        </w:rPr>
        <w:tab/>
      </w:r>
      <w:r>
        <w:rPr>
          <w:b/>
          <w:sz w:val="28"/>
          <w:szCs w:val="24"/>
        </w:rPr>
        <w:t xml:space="preserve"> </w:t>
      </w:r>
      <w:r w:rsidRPr="006B113C">
        <w:rPr>
          <w:b/>
          <w:sz w:val="28"/>
          <w:szCs w:val="24"/>
        </w:rPr>
        <w:t>МО</w:t>
      </w:r>
      <w:r>
        <w:rPr>
          <w:b/>
          <w:sz w:val="28"/>
          <w:szCs w:val="24"/>
        </w:rPr>
        <w:t xml:space="preserve"> </w:t>
      </w:r>
      <w:proofErr w:type="spellStart"/>
      <w:r w:rsidRPr="006B113C">
        <w:rPr>
          <w:b/>
          <w:sz w:val="28"/>
          <w:szCs w:val="24"/>
        </w:rPr>
        <w:t>Тельмановско</w:t>
      </w:r>
      <w:r>
        <w:rPr>
          <w:b/>
          <w:sz w:val="28"/>
          <w:szCs w:val="24"/>
        </w:rPr>
        <w:t>е</w:t>
      </w:r>
      <w:proofErr w:type="spellEnd"/>
      <w:r w:rsidRPr="006B113C">
        <w:rPr>
          <w:b/>
          <w:sz w:val="28"/>
          <w:szCs w:val="24"/>
        </w:rPr>
        <w:t xml:space="preserve"> сельско</w:t>
      </w:r>
      <w:r>
        <w:rPr>
          <w:b/>
          <w:sz w:val="28"/>
          <w:szCs w:val="24"/>
        </w:rPr>
        <w:t>е</w:t>
      </w:r>
      <w:r w:rsidRPr="006B113C">
        <w:rPr>
          <w:b/>
          <w:sz w:val="28"/>
          <w:szCs w:val="24"/>
        </w:rPr>
        <w:t xml:space="preserve"> поселени</w:t>
      </w:r>
      <w:r>
        <w:rPr>
          <w:b/>
          <w:sz w:val="28"/>
          <w:szCs w:val="24"/>
        </w:rPr>
        <w:t>е</w:t>
      </w:r>
    </w:p>
    <w:p w:rsidR="006B113C" w:rsidRPr="0091162A" w:rsidRDefault="006B113C" w:rsidP="006B113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6B113C" w:rsidRDefault="006B113C" w:rsidP="006B113C">
      <w:pPr>
        <w:jc w:val="both"/>
        <w:rPr>
          <w:sz w:val="28"/>
          <w:szCs w:val="24"/>
        </w:rPr>
      </w:pPr>
    </w:p>
    <w:p w:rsidR="006B113C" w:rsidRDefault="006B113C" w:rsidP="006B113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C6266F">
        <w:rPr>
          <w:sz w:val="28"/>
          <w:szCs w:val="28"/>
        </w:rPr>
        <w:t>В соответствии</w:t>
      </w:r>
      <w:r w:rsidRPr="006B113C">
        <w:t xml:space="preserve"> </w:t>
      </w:r>
      <w:r w:rsidRPr="006B113C">
        <w:rPr>
          <w:sz w:val="28"/>
          <w:szCs w:val="28"/>
        </w:rPr>
        <w:t>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организациях», Федеральным законом от 06.10.2003 №131- ФЗ «Об общих принципах организации местного самоуправления в Российской</w:t>
      </w:r>
      <w:proofErr w:type="gramEnd"/>
      <w:r w:rsidRPr="006B113C">
        <w:rPr>
          <w:sz w:val="28"/>
          <w:szCs w:val="28"/>
        </w:rPr>
        <w:t xml:space="preserve"> Федерации», руководствуясь уставом МО, администрация </w:t>
      </w:r>
      <w:proofErr w:type="spellStart"/>
      <w:r>
        <w:rPr>
          <w:sz w:val="28"/>
          <w:szCs w:val="28"/>
        </w:rPr>
        <w:t>Тельмановского</w:t>
      </w:r>
      <w:proofErr w:type="spellEnd"/>
      <w:r w:rsidRPr="006B113C">
        <w:rPr>
          <w:sz w:val="28"/>
          <w:szCs w:val="28"/>
        </w:rPr>
        <w:t xml:space="preserve"> сельского поселения</w:t>
      </w:r>
      <w:r w:rsidRPr="00C6266F">
        <w:rPr>
          <w:sz w:val="28"/>
          <w:szCs w:val="28"/>
        </w:rPr>
        <w:t xml:space="preserve"> </w:t>
      </w:r>
    </w:p>
    <w:p w:rsidR="006B113C" w:rsidRDefault="006B113C" w:rsidP="006B113C">
      <w:pPr>
        <w:suppressAutoHyphens/>
        <w:ind w:firstLine="567"/>
        <w:jc w:val="both"/>
        <w:rPr>
          <w:sz w:val="28"/>
          <w:szCs w:val="28"/>
        </w:rPr>
      </w:pPr>
    </w:p>
    <w:p w:rsidR="006B113C" w:rsidRPr="000E6940" w:rsidRDefault="006B113C" w:rsidP="006B113C">
      <w:pPr>
        <w:suppressAutoHyphens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6B113C" w:rsidRPr="00EE1777" w:rsidRDefault="006B113C" w:rsidP="006B113C">
      <w:pPr>
        <w:ind w:firstLine="567"/>
        <w:jc w:val="both"/>
        <w:rPr>
          <w:b/>
          <w:color w:val="FF0000"/>
          <w:sz w:val="28"/>
          <w:szCs w:val="28"/>
        </w:rPr>
      </w:pPr>
    </w:p>
    <w:p w:rsidR="006B113C" w:rsidRPr="006B113C" w:rsidRDefault="006B113C" w:rsidP="006B113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B113C">
        <w:rPr>
          <w:sz w:val="28"/>
          <w:szCs w:val="28"/>
        </w:rPr>
        <w:t xml:space="preserve">Утвердить Порядок осуществления </w:t>
      </w:r>
      <w:proofErr w:type="gramStart"/>
      <w:r w:rsidRPr="006B113C">
        <w:rPr>
          <w:sz w:val="28"/>
          <w:szCs w:val="28"/>
        </w:rPr>
        <w:t>контроля за</w:t>
      </w:r>
      <w:proofErr w:type="gramEnd"/>
      <w:r w:rsidRPr="006B113C">
        <w:rPr>
          <w:sz w:val="28"/>
          <w:szCs w:val="28"/>
        </w:rPr>
        <w:t xml:space="preserve"> деятельностью муниципальных казенных учреждений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 w:rsidRPr="006B113C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 w:rsidRPr="006B113C">
        <w:rPr>
          <w:sz w:val="28"/>
          <w:szCs w:val="28"/>
        </w:rPr>
        <w:t xml:space="preserve"> района Ленинградской области согласно приложению.</w:t>
      </w:r>
    </w:p>
    <w:p w:rsidR="006B113C" w:rsidRPr="0091162A" w:rsidRDefault="006B113C" w:rsidP="006B113C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Опубликовать постановление </w:t>
      </w:r>
      <w:r w:rsidRPr="00E5211A">
        <w:rPr>
          <w:sz w:val="28"/>
          <w:szCs w:val="28"/>
        </w:rPr>
        <w:t>в источнике</w:t>
      </w:r>
      <w:r>
        <w:rPr>
          <w:sz w:val="28"/>
          <w:szCs w:val="28"/>
        </w:rPr>
        <w:t xml:space="preserve"> официального опубликования муниципальных правовых актов -</w:t>
      </w:r>
      <w:r w:rsidRPr="00E5211A">
        <w:t xml:space="preserve"> </w:t>
      </w:r>
      <w:r w:rsidRPr="00E5211A">
        <w:rPr>
          <w:sz w:val="28"/>
          <w:szCs w:val="28"/>
        </w:rPr>
        <w:t xml:space="preserve">на официальном сайте Администрации </w:t>
      </w:r>
      <w:hyperlink r:id="rId7" w:history="1">
        <w:r w:rsidRPr="00757C5A">
          <w:rPr>
            <w:rStyle w:val="a4"/>
            <w:sz w:val="28"/>
            <w:szCs w:val="28"/>
          </w:rPr>
          <w:t>http://telmana.info</w:t>
        </w:r>
      </w:hyperlink>
      <w:r w:rsidRPr="0091162A">
        <w:rPr>
          <w:sz w:val="28"/>
          <w:szCs w:val="28"/>
        </w:rPr>
        <w:t>.</w:t>
      </w:r>
    </w:p>
    <w:p w:rsidR="006B113C" w:rsidRPr="0091162A" w:rsidRDefault="006B113C" w:rsidP="006B113C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6B113C" w:rsidRPr="0091162A" w:rsidRDefault="006B113C" w:rsidP="006B113C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91162A">
        <w:rPr>
          <w:sz w:val="28"/>
          <w:szCs w:val="28"/>
        </w:rPr>
        <w:t>Контроль за</w:t>
      </w:r>
      <w:proofErr w:type="gramEnd"/>
      <w:r w:rsidRPr="009116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113C" w:rsidRDefault="006B113C" w:rsidP="006B113C">
      <w:pPr>
        <w:jc w:val="both"/>
        <w:rPr>
          <w:sz w:val="28"/>
          <w:szCs w:val="28"/>
        </w:rPr>
      </w:pPr>
    </w:p>
    <w:p w:rsidR="006B113C" w:rsidRDefault="006B113C" w:rsidP="006B113C">
      <w:pPr>
        <w:jc w:val="both"/>
        <w:rPr>
          <w:sz w:val="28"/>
          <w:szCs w:val="28"/>
        </w:rPr>
      </w:pPr>
    </w:p>
    <w:p w:rsidR="006B113C" w:rsidRPr="0091162A" w:rsidRDefault="006B113C" w:rsidP="006B113C">
      <w:pPr>
        <w:jc w:val="both"/>
        <w:rPr>
          <w:sz w:val="28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E1777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К</w:t>
      </w:r>
      <w:r w:rsidRPr="00EE1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E17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Жевнеров</w:t>
      </w:r>
      <w:proofErr w:type="spellEnd"/>
    </w:p>
    <w:p w:rsidR="006B113C" w:rsidRDefault="006B113C" w:rsidP="006B113C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lastRenderedPageBreak/>
        <w:t xml:space="preserve">                                                                                                             </w:t>
      </w:r>
      <w:r w:rsidRPr="00C6266F">
        <w:rPr>
          <w:sz w:val="28"/>
          <w:szCs w:val="24"/>
        </w:rPr>
        <w:t>Утверждено</w:t>
      </w:r>
      <w:r w:rsidRPr="0091162A">
        <w:rPr>
          <w:sz w:val="28"/>
          <w:szCs w:val="24"/>
        </w:rPr>
        <w:t xml:space="preserve">                                                                          </w:t>
      </w:r>
    </w:p>
    <w:p w:rsidR="006B113C" w:rsidRPr="0091162A" w:rsidRDefault="006B113C" w:rsidP="006B113C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постановлением администрации </w:t>
      </w:r>
    </w:p>
    <w:p w:rsidR="006B113C" w:rsidRPr="0091162A" w:rsidRDefault="006B113C" w:rsidP="006B113C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                                                               </w:t>
      </w:r>
      <w:proofErr w:type="spellStart"/>
      <w:r w:rsidRPr="0091162A">
        <w:rPr>
          <w:sz w:val="28"/>
          <w:szCs w:val="24"/>
        </w:rPr>
        <w:t>Те</w:t>
      </w:r>
      <w:r>
        <w:rPr>
          <w:sz w:val="28"/>
          <w:szCs w:val="24"/>
        </w:rPr>
        <w:t>льмановского</w:t>
      </w:r>
      <w:proofErr w:type="spellEnd"/>
      <w:r w:rsidRPr="0091162A">
        <w:rPr>
          <w:sz w:val="28"/>
          <w:szCs w:val="24"/>
        </w:rPr>
        <w:t xml:space="preserve"> сельского поселения</w:t>
      </w:r>
    </w:p>
    <w:p w:rsidR="006B113C" w:rsidRDefault="006B113C" w:rsidP="006B113C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                                                                          от «</w:t>
      </w:r>
      <w:r>
        <w:rPr>
          <w:sz w:val="28"/>
          <w:szCs w:val="24"/>
        </w:rPr>
        <w:t>26</w:t>
      </w:r>
      <w:r w:rsidRPr="0091162A">
        <w:rPr>
          <w:sz w:val="28"/>
          <w:szCs w:val="24"/>
        </w:rPr>
        <w:t xml:space="preserve">» </w:t>
      </w:r>
      <w:r>
        <w:rPr>
          <w:sz w:val="28"/>
          <w:szCs w:val="24"/>
        </w:rPr>
        <w:t>сентября</w:t>
      </w:r>
      <w:r w:rsidRPr="0091162A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91162A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16</w:t>
      </w:r>
      <w:r>
        <w:rPr>
          <w:sz w:val="28"/>
          <w:szCs w:val="24"/>
        </w:rPr>
        <w:t>3</w:t>
      </w:r>
    </w:p>
    <w:p w:rsidR="006B113C" w:rsidRDefault="006B113C" w:rsidP="006B113C">
      <w:pPr>
        <w:jc w:val="right"/>
        <w:rPr>
          <w:sz w:val="28"/>
          <w:szCs w:val="24"/>
        </w:rPr>
      </w:pPr>
    </w:p>
    <w:p w:rsidR="006B113C" w:rsidRPr="0091162A" w:rsidRDefault="006B113C" w:rsidP="006B113C">
      <w:pPr>
        <w:jc w:val="right"/>
        <w:rPr>
          <w:sz w:val="28"/>
          <w:szCs w:val="24"/>
        </w:rPr>
      </w:pPr>
    </w:p>
    <w:p w:rsidR="006B113C" w:rsidRPr="006B113C" w:rsidRDefault="006B113C" w:rsidP="006B113C">
      <w:pPr>
        <w:tabs>
          <w:tab w:val="left" w:pos="28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13C">
        <w:rPr>
          <w:b/>
          <w:bCs/>
          <w:sz w:val="28"/>
          <w:szCs w:val="28"/>
        </w:rPr>
        <w:t>ПОРЯДОК</w:t>
      </w:r>
    </w:p>
    <w:p w:rsidR="006B113C" w:rsidRDefault="006B113C" w:rsidP="006B113C">
      <w:pPr>
        <w:tabs>
          <w:tab w:val="left" w:pos="28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13C">
        <w:rPr>
          <w:b/>
          <w:bCs/>
          <w:sz w:val="28"/>
          <w:szCs w:val="28"/>
        </w:rPr>
        <w:t xml:space="preserve">ОСУЩЕСТВЛЕНИЯ КОНТРОЛЯ </w:t>
      </w:r>
      <w:proofErr w:type="gramStart"/>
      <w:r w:rsidRPr="006B113C">
        <w:rPr>
          <w:b/>
          <w:bCs/>
          <w:sz w:val="28"/>
          <w:szCs w:val="28"/>
        </w:rPr>
        <w:t>ЗА</w:t>
      </w:r>
      <w:proofErr w:type="gramEnd"/>
    </w:p>
    <w:p w:rsidR="006B113C" w:rsidRDefault="006B113C" w:rsidP="006B113C">
      <w:pPr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13C">
        <w:rPr>
          <w:b/>
          <w:bCs/>
          <w:sz w:val="28"/>
          <w:szCs w:val="28"/>
        </w:rPr>
        <w:t>ДЕЯТЕЛЬНОСТЬЮ</w:t>
      </w:r>
      <w:r>
        <w:rPr>
          <w:b/>
          <w:bCs/>
          <w:sz w:val="28"/>
          <w:szCs w:val="28"/>
        </w:rPr>
        <w:t xml:space="preserve"> </w:t>
      </w:r>
      <w:r w:rsidRPr="006B113C">
        <w:rPr>
          <w:b/>
          <w:bCs/>
          <w:sz w:val="28"/>
          <w:szCs w:val="28"/>
        </w:rPr>
        <w:t>МУНИЦИПАЛЬНЫХ КАЗЕННЫХ УЧРЕЖДЕНИЙ</w:t>
      </w:r>
      <w:r>
        <w:rPr>
          <w:b/>
          <w:bCs/>
          <w:sz w:val="28"/>
          <w:szCs w:val="28"/>
        </w:rPr>
        <w:t xml:space="preserve"> </w:t>
      </w:r>
      <w:r w:rsidRPr="006B113C">
        <w:rPr>
          <w:b/>
          <w:bCs/>
          <w:sz w:val="28"/>
          <w:szCs w:val="28"/>
        </w:rPr>
        <w:t>МУНИЦИПАЛЬНОГО ОБРАЗОВАНИЯ</w:t>
      </w:r>
    </w:p>
    <w:p w:rsidR="006B113C" w:rsidRDefault="006B113C" w:rsidP="006B113C">
      <w:pPr>
        <w:tabs>
          <w:tab w:val="left" w:pos="-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ТЕЛЬМАНОВСКОЕ</w:t>
      </w:r>
      <w:r w:rsidRPr="006B113C">
        <w:rPr>
          <w:b/>
          <w:bCs/>
          <w:sz w:val="28"/>
          <w:szCs w:val="28"/>
        </w:rPr>
        <w:t xml:space="preserve"> СЕЛЬСКОЕ</w:t>
      </w:r>
      <w:r>
        <w:rPr>
          <w:b/>
          <w:bCs/>
          <w:sz w:val="28"/>
          <w:szCs w:val="28"/>
        </w:rPr>
        <w:t xml:space="preserve"> </w:t>
      </w:r>
      <w:r w:rsidRPr="006B113C">
        <w:rPr>
          <w:b/>
          <w:bCs/>
          <w:sz w:val="28"/>
          <w:szCs w:val="28"/>
        </w:rPr>
        <w:t xml:space="preserve">ПОСЕЛЕНИЕ </w:t>
      </w:r>
    </w:p>
    <w:p w:rsidR="006B113C" w:rsidRPr="006B113C" w:rsidRDefault="006B113C" w:rsidP="006B113C">
      <w:pPr>
        <w:tabs>
          <w:tab w:val="left" w:pos="-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ТОСНЕНСКОГО</w:t>
      </w:r>
      <w:r w:rsidRPr="006B113C">
        <w:rPr>
          <w:b/>
          <w:bCs/>
          <w:sz w:val="28"/>
          <w:szCs w:val="28"/>
        </w:rPr>
        <w:t xml:space="preserve"> РАЙОНА</w:t>
      </w:r>
    </w:p>
    <w:p w:rsidR="006B113C" w:rsidRPr="006B113C" w:rsidRDefault="006B113C" w:rsidP="006B113C">
      <w:pPr>
        <w:tabs>
          <w:tab w:val="left" w:pos="28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13C">
        <w:rPr>
          <w:b/>
          <w:bCs/>
          <w:sz w:val="28"/>
          <w:szCs w:val="28"/>
        </w:rPr>
        <w:t>ЛЕНИНГРАДСКОЙ ОБЛАСТИ</w:t>
      </w:r>
    </w:p>
    <w:p w:rsidR="006B113C" w:rsidRPr="006B113C" w:rsidRDefault="006B113C" w:rsidP="006B113C">
      <w:pPr>
        <w:tabs>
          <w:tab w:val="left" w:pos="2820"/>
        </w:tabs>
        <w:autoSpaceDE w:val="0"/>
        <w:autoSpaceDN w:val="0"/>
        <w:adjustRightInd w:val="0"/>
        <w:rPr>
          <w:b/>
          <w:bCs/>
          <w:szCs w:val="24"/>
        </w:rPr>
      </w:pP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B113C">
        <w:rPr>
          <w:bCs/>
          <w:szCs w:val="24"/>
        </w:rPr>
        <w:t>1</w:t>
      </w:r>
      <w:r w:rsidRPr="006B113C">
        <w:rPr>
          <w:b/>
          <w:bCs/>
          <w:szCs w:val="24"/>
        </w:rPr>
        <w:t>.</w:t>
      </w:r>
      <w:r w:rsidRPr="006B113C">
        <w:rPr>
          <w:b/>
          <w:bCs/>
          <w:szCs w:val="24"/>
        </w:rPr>
        <w:tab/>
      </w:r>
      <w:r w:rsidRPr="006B113C">
        <w:rPr>
          <w:bCs/>
          <w:sz w:val="28"/>
          <w:szCs w:val="28"/>
        </w:rPr>
        <w:t xml:space="preserve">Настоящий Порядок устанавливает процедуру осуществления </w:t>
      </w:r>
      <w:proofErr w:type="gramStart"/>
      <w:r w:rsidRPr="006B113C">
        <w:rPr>
          <w:bCs/>
          <w:sz w:val="28"/>
          <w:szCs w:val="28"/>
        </w:rPr>
        <w:t>контроля за</w:t>
      </w:r>
      <w:proofErr w:type="gramEnd"/>
      <w:r w:rsidRPr="006B113C">
        <w:rPr>
          <w:bCs/>
          <w:sz w:val="28"/>
          <w:szCs w:val="28"/>
        </w:rPr>
        <w:t xml:space="preserve"> деятельностью муниципальных казенных учреждений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6B113C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6B113C">
        <w:rPr>
          <w:bCs/>
          <w:sz w:val="28"/>
          <w:szCs w:val="28"/>
        </w:rPr>
        <w:t xml:space="preserve"> района Ленинградской области (далее - казенное учреждение).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B113C">
        <w:rPr>
          <w:bCs/>
          <w:sz w:val="28"/>
          <w:szCs w:val="28"/>
        </w:rPr>
        <w:t>2.</w:t>
      </w:r>
      <w:r w:rsidRPr="006B113C">
        <w:rPr>
          <w:bCs/>
          <w:sz w:val="28"/>
          <w:szCs w:val="28"/>
        </w:rPr>
        <w:tab/>
      </w:r>
      <w:proofErr w:type="gramStart"/>
      <w:r w:rsidRPr="006B113C">
        <w:rPr>
          <w:bCs/>
          <w:sz w:val="28"/>
          <w:szCs w:val="28"/>
        </w:rPr>
        <w:t>Контроль за</w:t>
      </w:r>
      <w:proofErr w:type="gramEnd"/>
      <w:r w:rsidRPr="006B113C">
        <w:rPr>
          <w:bCs/>
          <w:sz w:val="28"/>
          <w:szCs w:val="28"/>
        </w:rPr>
        <w:t xml:space="preserve"> деятельностью казенных учреждений осуществляется администрацией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>
        <w:rPr>
          <w:bCs/>
          <w:sz w:val="28"/>
          <w:szCs w:val="28"/>
        </w:rPr>
        <w:t xml:space="preserve"> </w:t>
      </w:r>
      <w:r w:rsidRPr="006B113C">
        <w:rPr>
          <w:bCs/>
          <w:sz w:val="28"/>
          <w:szCs w:val="28"/>
        </w:rPr>
        <w:t xml:space="preserve">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6B113C">
        <w:rPr>
          <w:bCs/>
          <w:sz w:val="28"/>
          <w:szCs w:val="28"/>
        </w:rPr>
        <w:t xml:space="preserve"> района Ленинградской области (далее - уполномоченный орган).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</w:t>
      </w:r>
      <w:r w:rsidRPr="006B113C">
        <w:rPr>
          <w:bCs/>
          <w:sz w:val="28"/>
          <w:szCs w:val="28"/>
        </w:rPr>
        <w:tab/>
        <w:t>В отношении казенных учреждений уполномоченный орган вправе: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.1.</w:t>
      </w:r>
      <w:r w:rsidRPr="006B113C">
        <w:rPr>
          <w:bCs/>
          <w:sz w:val="28"/>
          <w:szCs w:val="28"/>
        </w:rPr>
        <w:tab/>
        <w:t xml:space="preserve">запрашивать у органов управления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</w:t>
      </w: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.2 настоящего пункта;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.2.</w:t>
      </w:r>
      <w:r w:rsidRPr="006B113C">
        <w:rPr>
          <w:bCs/>
          <w:sz w:val="28"/>
          <w:szCs w:val="28"/>
        </w:rPr>
        <w:tab/>
        <w:t>запрашивать и получать информацию о финансово-хозяйственной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.3.</w:t>
      </w:r>
      <w:r w:rsidRPr="006B113C">
        <w:rPr>
          <w:bCs/>
          <w:sz w:val="28"/>
          <w:szCs w:val="28"/>
        </w:rPr>
        <w:tab/>
        <w:t>направлять своих представителей для участия в мероприятиях, проводимых казенными учреждениями;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.4.</w:t>
      </w:r>
      <w:r w:rsidRPr="006B113C">
        <w:rPr>
          <w:bCs/>
          <w:sz w:val="28"/>
          <w:szCs w:val="28"/>
        </w:rPr>
        <w:tab/>
        <w:t>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B113C">
        <w:rPr>
          <w:bCs/>
          <w:sz w:val="28"/>
          <w:szCs w:val="28"/>
        </w:rPr>
        <w:t>.5.</w:t>
      </w:r>
      <w:r w:rsidRPr="006B113C">
        <w:rPr>
          <w:bCs/>
          <w:sz w:val="28"/>
          <w:szCs w:val="28"/>
        </w:rPr>
        <w:tab/>
        <w:t>в случае выявления нарушения законодательства Российской</w:t>
      </w:r>
      <w:r w:rsidRPr="006B113C">
        <w:t xml:space="preserve"> </w:t>
      </w:r>
      <w:r w:rsidRPr="006B113C">
        <w:rPr>
          <w:bCs/>
          <w:sz w:val="28"/>
          <w:szCs w:val="28"/>
        </w:rPr>
        <w:t xml:space="preserve">Федерации или совершения казенным учреждением действий, противоречащих целям, предусмотренным </w:t>
      </w:r>
      <w:r>
        <w:rPr>
          <w:bCs/>
          <w:sz w:val="28"/>
          <w:szCs w:val="28"/>
        </w:rPr>
        <w:t>его</w:t>
      </w:r>
      <w:r w:rsidRPr="006B113C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ом</w:t>
      </w:r>
      <w:r w:rsidRPr="006B113C">
        <w:rPr>
          <w:bCs/>
          <w:sz w:val="28"/>
          <w:szCs w:val="28"/>
        </w:rPr>
        <w:t xml:space="preserve">, вынести </w:t>
      </w:r>
      <w:r>
        <w:rPr>
          <w:bCs/>
          <w:sz w:val="28"/>
          <w:szCs w:val="28"/>
        </w:rPr>
        <w:t>ему</w:t>
      </w:r>
      <w:r w:rsidRPr="006B113C">
        <w:rPr>
          <w:bCs/>
          <w:sz w:val="28"/>
          <w:szCs w:val="28"/>
        </w:rPr>
        <w:t xml:space="preserve"> письменное предупреждение с указанием допущенного нарушения и срока его устранения, составляющего не менее месяца.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6B113C">
        <w:rPr>
          <w:bCs/>
          <w:sz w:val="28"/>
          <w:szCs w:val="28"/>
        </w:rPr>
        <w:t>.</w:t>
      </w:r>
      <w:r w:rsidRPr="006B113C">
        <w:rPr>
          <w:bCs/>
          <w:sz w:val="28"/>
          <w:szCs w:val="28"/>
        </w:rPr>
        <w:tab/>
        <w:t xml:space="preserve">Уполномоченный орган в обязательном порядке осуществляет </w:t>
      </w:r>
      <w:proofErr w:type="gramStart"/>
      <w:r w:rsidRPr="006B113C">
        <w:rPr>
          <w:bCs/>
          <w:sz w:val="28"/>
          <w:szCs w:val="28"/>
        </w:rPr>
        <w:t>контроль за</w:t>
      </w:r>
      <w:proofErr w:type="gramEnd"/>
      <w:r w:rsidRPr="006B113C">
        <w:rPr>
          <w:bCs/>
          <w:sz w:val="28"/>
          <w:szCs w:val="28"/>
        </w:rPr>
        <w:t xml:space="preserve"> деятельностью казенных учреждений по следующим направлениям: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.1.</w:t>
      </w:r>
      <w:r w:rsidRPr="006B113C">
        <w:rPr>
          <w:bCs/>
          <w:sz w:val="28"/>
          <w:szCs w:val="28"/>
        </w:rPr>
        <w:tab/>
        <w:t>соответствие видов деятельности (основных и иных, не являющихся основными) казенных учреждений целям, предусмотренным их учредительными документами, и действующему законодательству;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.2.</w:t>
      </w:r>
      <w:r w:rsidRPr="006B113C">
        <w:rPr>
          <w:bCs/>
          <w:sz w:val="28"/>
          <w:szCs w:val="28"/>
        </w:rPr>
        <w:tab/>
        <w:t>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.3.</w:t>
      </w:r>
      <w:r w:rsidRPr="006B113C">
        <w:rPr>
          <w:bCs/>
          <w:sz w:val="28"/>
          <w:szCs w:val="28"/>
        </w:rPr>
        <w:tab/>
        <w:t>формирование цен (тарифов) на платные услуги (работы), оказываемые потребителям;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.4.</w:t>
      </w:r>
      <w:r w:rsidRPr="006B113C">
        <w:rPr>
          <w:bCs/>
          <w:sz w:val="28"/>
          <w:szCs w:val="28"/>
        </w:rPr>
        <w:tab/>
        <w:t>исполнение казенным учреждением бюджетной сметы;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.5.</w:t>
      </w:r>
      <w:r w:rsidRPr="006B113C">
        <w:rPr>
          <w:bCs/>
          <w:sz w:val="28"/>
          <w:szCs w:val="28"/>
        </w:rPr>
        <w:tab/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.6.</w:t>
      </w:r>
      <w:r w:rsidRPr="006B113C">
        <w:rPr>
          <w:bCs/>
          <w:sz w:val="28"/>
          <w:szCs w:val="28"/>
        </w:rPr>
        <w:tab/>
        <w:t>наличие жалоб потребителей и принятые по результатам их рассмотрения меры;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.7.</w:t>
      </w:r>
      <w:r w:rsidRPr="006B113C">
        <w:rPr>
          <w:bCs/>
          <w:sz w:val="28"/>
          <w:szCs w:val="28"/>
        </w:rPr>
        <w:tab/>
        <w:t>изменение (увеличение, уменьшение) дебиторской и кредиторской задолженности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.8.</w:t>
      </w:r>
      <w:r w:rsidRPr="006B113C">
        <w:rPr>
          <w:bCs/>
          <w:sz w:val="28"/>
          <w:szCs w:val="28"/>
        </w:rPr>
        <w:tab/>
        <w:t>достоверность и полнота отчета о результатах деятельности казенных учреждений и об использовании закрепленного за ними муниципального имущества.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.9.</w:t>
      </w:r>
      <w:r w:rsidRPr="006B113C">
        <w:rPr>
          <w:bCs/>
          <w:sz w:val="28"/>
          <w:szCs w:val="28"/>
        </w:rPr>
        <w:tab/>
        <w:t xml:space="preserve">установление фактического наличия и состояния муниципального имущества муниципального образования </w:t>
      </w:r>
      <w:proofErr w:type="spellStart"/>
      <w:r w:rsidR="00DE71B7">
        <w:rPr>
          <w:bCs/>
          <w:sz w:val="28"/>
          <w:szCs w:val="28"/>
        </w:rPr>
        <w:t>Тельмановское</w:t>
      </w:r>
      <w:proofErr w:type="spellEnd"/>
      <w:r w:rsidRPr="006B113C">
        <w:rPr>
          <w:bCs/>
          <w:sz w:val="28"/>
          <w:szCs w:val="28"/>
        </w:rPr>
        <w:t xml:space="preserve"> сельское поселение </w:t>
      </w:r>
      <w:proofErr w:type="spellStart"/>
      <w:r w:rsidR="00DE71B7">
        <w:rPr>
          <w:bCs/>
          <w:sz w:val="28"/>
          <w:szCs w:val="28"/>
        </w:rPr>
        <w:t>Тосненского</w:t>
      </w:r>
      <w:proofErr w:type="spellEnd"/>
      <w:r w:rsidRPr="006B113C">
        <w:rPr>
          <w:bCs/>
          <w:sz w:val="28"/>
          <w:szCs w:val="28"/>
        </w:rPr>
        <w:t xml:space="preserve"> района Ленинградской области, находящегося у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.10.</w:t>
      </w:r>
      <w:r w:rsidRPr="006B11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B113C">
        <w:rPr>
          <w:bCs/>
          <w:sz w:val="28"/>
          <w:szCs w:val="28"/>
        </w:rPr>
        <w:t>наличие технической документации на объекты недвижимого имущества, находящиеся у казенных учреждений на праве оперативного управления;</w:t>
      </w:r>
    </w:p>
    <w:p w:rsidR="006B113C" w:rsidRPr="006B113C" w:rsidRDefault="006B113C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B113C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 </w:t>
      </w:r>
      <w:r w:rsidRPr="006B113C">
        <w:rPr>
          <w:bCs/>
          <w:sz w:val="28"/>
          <w:szCs w:val="28"/>
        </w:rPr>
        <w:t xml:space="preserve">своевременное представление казенными учреждениями сведений в реестр муниципального имущества муниципального образования </w:t>
      </w:r>
      <w:proofErr w:type="spellStart"/>
      <w:r w:rsidR="00DE71B7">
        <w:rPr>
          <w:bCs/>
          <w:sz w:val="28"/>
          <w:szCs w:val="28"/>
        </w:rPr>
        <w:t>Тельмановское</w:t>
      </w:r>
      <w:proofErr w:type="spellEnd"/>
      <w:r w:rsidRPr="006B113C">
        <w:rPr>
          <w:bCs/>
          <w:sz w:val="28"/>
          <w:szCs w:val="28"/>
        </w:rPr>
        <w:t xml:space="preserve"> сельское поселение </w:t>
      </w:r>
      <w:proofErr w:type="spellStart"/>
      <w:r w:rsidR="00DE71B7">
        <w:rPr>
          <w:bCs/>
          <w:sz w:val="28"/>
          <w:szCs w:val="28"/>
        </w:rPr>
        <w:t>Тосненского</w:t>
      </w:r>
      <w:proofErr w:type="spellEnd"/>
      <w:r w:rsidRPr="006B113C">
        <w:rPr>
          <w:bCs/>
          <w:sz w:val="28"/>
          <w:szCs w:val="28"/>
        </w:rPr>
        <w:t xml:space="preserve"> района Ленинградской области об имуществе, находящемся у них в оперативном управлении.</w:t>
      </w:r>
    </w:p>
    <w:p w:rsidR="006B113C" w:rsidRPr="006B113C" w:rsidRDefault="00DE71B7" w:rsidP="006B11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B113C" w:rsidRPr="006B113C">
        <w:rPr>
          <w:bCs/>
          <w:sz w:val="28"/>
          <w:szCs w:val="28"/>
        </w:rPr>
        <w:t>.</w:t>
      </w:r>
      <w:r w:rsidR="006B113C" w:rsidRPr="006B113C">
        <w:rPr>
          <w:bCs/>
          <w:sz w:val="28"/>
          <w:szCs w:val="28"/>
        </w:rPr>
        <w:tab/>
        <w:t xml:space="preserve">Основными целями </w:t>
      </w:r>
      <w:proofErr w:type="gramStart"/>
      <w:r w:rsidR="006B113C" w:rsidRPr="006B113C">
        <w:rPr>
          <w:bCs/>
          <w:sz w:val="28"/>
          <w:szCs w:val="28"/>
        </w:rPr>
        <w:t>контроля за</w:t>
      </w:r>
      <w:proofErr w:type="gramEnd"/>
      <w:r w:rsidR="006B113C" w:rsidRPr="006B113C">
        <w:rPr>
          <w:bCs/>
          <w:sz w:val="28"/>
          <w:szCs w:val="28"/>
        </w:rPr>
        <w:t xml:space="preserve"> деятельностью казенных учреждений являются:</w:t>
      </w:r>
    </w:p>
    <w:p w:rsidR="00DE71B7" w:rsidRDefault="00DE71B7" w:rsidP="00DE71B7">
      <w:pPr>
        <w:autoSpaceDE w:val="0"/>
        <w:autoSpaceDN w:val="0"/>
        <w:adjustRightInd w:val="0"/>
        <w:ind w:firstLine="851"/>
        <w:jc w:val="both"/>
      </w:pPr>
      <w:r>
        <w:rPr>
          <w:bCs/>
          <w:sz w:val="28"/>
          <w:szCs w:val="28"/>
        </w:rPr>
        <w:t>5</w:t>
      </w:r>
      <w:r w:rsidR="006B113C" w:rsidRPr="006B113C">
        <w:rPr>
          <w:bCs/>
          <w:sz w:val="28"/>
          <w:szCs w:val="28"/>
        </w:rPr>
        <w:t>.1.</w:t>
      </w:r>
      <w:r w:rsidR="006B113C" w:rsidRPr="006B113C">
        <w:rPr>
          <w:bCs/>
          <w:sz w:val="28"/>
          <w:szCs w:val="28"/>
        </w:rPr>
        <w:tab/>
        <w:t>анализ соответствия объемов и (или) качества предоставляемых казенным учреждением услуг (выполняемых работ) муниципальному заданию;</w:t>
      </w:r>
      <w:r w:rsidRPr="00DE71B7">
        <w:t xml:space="preserve"> 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E71B7">
        <w:rPr>
          <w:bCs/>
          <w:sz w:val="28"/>
          <w:szCs w:val="28"/>
        </w:rPr>
        <w:t>.2.</w:t>
      </w:r>
      <w:r w:rsidRPr="00DE71B7">
        <w:rPr>
          <w:bCs/>
          <w:sz w:val="28"/>
          <w:szCs w:val="28"/>
        </w:rPr>
        <w:tab/>
        <w:t xml:space="preserve">выявление отклонений в деятельности казенного учреждения по исполнению муниципального задания (соотношение плановых и </w:t>
      </w:r>
      <w:r w:rsidRPr="00DE71B7">
        <w:rPr>
          <w:bCs/>
          <w:sz w:val="28"/>
          <w:szCs w:val="28"/>
        </w:rPr>
        <w:lastRenderedPageBreak/>
        <w:t>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E71B7">
        <w:rPr>
          <w:bCs/>
          <w:sz w:val="28"/>
          <w:szCs w:val="28"/>
        </w:rPr>
        <w:t>.3.</w:t>
      </w:r>
      <w:r w:rsidRPr="00DE71B7">
        <w:rPr>
          <w:bCs/>
          <w:sz w:val="28"/>
          <w:szCs w:val="28"/>
        </w:rPr>
        <w:tab/>
        <w:t>определение эффективности использования бюджетных сре</w:t>
      </w:r>
      <w:proofErr w:type="gramStart"/>
      <w:r w:rsidRPr="00DE71B7">
        <w:rPr>
          <w:bCs/>
          <w:sz w:val="28"/>
          <w:szCs w:val="28"/>
        </w:rPr>
        <w:t>дств пр</w:t>
      </w:r>
      <w:proofErr w:type="gramEnd"/>
      <w:r w:rsidRPr="00DE71B7">
        <w:rPr>
          <w:bCs/>
          <w:sz w:val="28"/>
          <w:szCs w:val="28"/>
        </w:rPr>
        <w:t>и осуществлении деятельности казенных учреждений;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E71B7">
        <w:rPr>
          <w:bCs/>
          <w:sz w:val="28"/>
          <w:szCs w:val="28"/>
        </w:rPr>
        <w:t>.4.</w:t>
      </w:r>
      <w:r w:rsidRPr="00DE71B7">
        <w:rPr>
          <w:bCs/>
          <w:sz w:val="28"/>
          <w:szCs w:val="28"/>
        </w:rPr>
        <w:tab/>
        <w:t>оценка результатов финансово-хозяйственной деятельности казенных учреждений;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Контрольные мероприятия, осуществляемые уполномоченным органом, включают: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E71B7">
        <w:rPr>
          <w:bCs/>
          <w:sz w:val="28"/>
          <w:szCs w:val="28"/>
        </w:rPr>
        <w:t>.1.</w:t>
      </w:r>
      <w:r w:rsidRPr="00DE71B7">
        <w:rPr>
          <w:bCs/>
          <w:sz w:val="28"/>
          <w:szCs w:val="28"/>
        </w:rPr>
        <w:tab/>
        <w:t>организацию и проведение плановых и внеплановых проверок деятельности казенных учреждений, а также плановых и внеплановых проверок использования по назначению и сохранности закрепленного за ними муниципального имуще</w:t>
      </w:r>
      <w:r>
        <w:rPr>
          <w:bCs/>
          <w:sz w:val="28"/>
          <w:szCs w:val="28"/>
        </w:rPr>
        <w:t xml:space="preserve">ства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DE71B7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 (далее - проверки деятельности);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E71B7">
        <w:rPr>
          <w:bCs/>
          <w:sz w:val="28"/>
          <w:szCs w:val="28"/>
        </w:rPr>
        <w:t>.2.</w:t>
      </w:r>
      <w:r w:rsidRPr="00DE71B7">
        <w:rPr>
          <w:bCs/>
          <w:sz w:val="28"/>
          <w:szCs w:val="28"/>
        </w:rPr>
        <w:tab/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Проверки деятельности осуществляются в формах документарной проверки или выездной проверки.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Выездная проверка проводится по месту нахождения проверяемого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Срок проведения проверки деятельности не может превышать 20 рабочих дней.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 xml:space="preserve">Руководитель казенного учреждения уведомляется о плановой проверке деятельности не </w:t>
      </w:r>
      <w:proofErr w:type="gramStart"/>
      <w:r w:rsidRPr="00DE71B7">
        <w:rPr>
          <w:bCs/>
          <w:sz w:val="28"/>
          <w:szCs w:val="28"/>
        </w:rPr>
        <w:t>позднее</w:t>
      </w:r>
      <w:proofErr w:type="gramEnd"/>
      <w:r w:rsidRPr="00DE71B7">
        <w:rPr>
          <w:bCs/>
          <w:sz w:val="28"/>
          <w:szCs w:val="28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Внеплановые проверки проводятся на основании: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 xml:space="preserve">.1. поручений главы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 xml:space="preserve">сельское поселение </w:t>
      </w:r>
      <w:proofErr w:type="spellStart"/>
      <w:r>
        <w:rPr>
          <w:bCs/>
          <w:sz w:val="28"/>
          <w:szCs w:val="28"/>
        </w:rPr>
        <w:t>Тосненкого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области, руководителей органов местного самоуправления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DE71B7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области, правоохранительных органов;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lastRenderedPageBreak/>
        <w:t xml:space="preserve"> 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.2.</w:t>
      </w:r>
      <w:r w:rsidRPr="00DE71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>обращений граждан и юридических лиц с жалобой на нарушения законодательства, в том числе на качество предоставления услуг (выполнения работ);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.3.</w:t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ab/>
        <w:t xml:space="preserve">обнаружение уполномоченным органом, в представленных казенным учреждением документах нарушений действующего законодательства Российской Федерации, Ленинградской области, муниципальных правовых актов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DE71B7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Руководитель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Руководители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Требования специалистов уполномоченного органа, при осуществлении ими проверок являются для должностных лиц проверяемых казенных учреждений обязательными.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казенного учреждения акт проверки. </w:t>
      </w:r>
      <w:proofErr w:type="gramStart"/>
      <w:r w:rsidRPr="00DE71B7">
        <w:rPr>
          <w:bCs/>
          <w:sz w:val="28"/>
          <w:szCs w:val="28"/>
        </w:rPr>
        <w:t xml:space="preserve">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Ленинградской области, муниципальных правовых актов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DE71B7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 при осуществлении деятельности казенного учреждения, сроках устранения замечаний, указанных в акте</w:t>
      </w:r>
      <w:proofErr w:type="gramEnd"/>
      <w:r w:rsidRPr="00DE71B7">
        <w:rPr>
          <w:bCs/>
          <w:sz w:val="28"/>
          <w:szCs w:val="28"/>
        </w:rPr>
        <w:t xml:space="preserve"> проверки.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Акт проверки вручается руководителю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Руководитель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</w:r>
      <w:proofErr w:type="gramStart"/>
      <w:r w:rsidRPr="00DE71B7">
        <w:rPr>
          <w:bCs/>
          <w:sz w:val="28"/>
          <w:szCs w:val="28"/>
        </w:rPr>
        <w:t xml:space="preserve">Руководитель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</w:t>
      </w:r>
      <w:r w:rsidRPr="00DE71B7">
        <w:rPr>
          <w:bCs/>
          <w:sz w:val="28"/>
          <w:szCs w:val="28"/>
        </w:rPr>
        <w:lastRenderedPageBreak/>
        <w:t>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  <w:proofErr w:type="gramEnd"/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0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В случае если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 xml:space="preserve"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сети Интернет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DE71B7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>Результаты контрольных мероприятий учитываются уполномоченным органом при решении вопросов: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о</w:t>
      </w:r>
      <w:r w:rsidRPr="00DE71B7">
        <w:rPr>
          <w:bCs/>
          <w:sz w:val="28"/>
          <w:szCs w:val="28"/>
        </w:rPr>
        <w:t xml:space="preserve"> соответствии результатов деятельности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.2.</w:t>
      </w:r>
      <w:r w:rsidRPr="00DE71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>о дальнейшей деятельности казенных учреждений с учетом оценки степени выполнения установленных уполномоченным органом показателей деятельности;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.3.</w:t>
      </w:r>
      <w:r w:rsidRPr="00DE71B7">
        <w:rPr>
          <w:bCs/>
          <w:sz w:val="28"/>
          <w:szCs w:val="28"/>
        </w:rPr>
        <w:tab/>
        <w:t xml:space="preserve"> о сохранении (увеличении,</w:t>
      </w:r>
      <w:r w:rsidRPr="00DE71B7">
        <w:rPr>
          <w:bCs/>
          <w:sz w:val="28"/>
          <w:szCs w:val="28"/>
        </w:rPr>
        <w:tab/>
        <w:t>уменьшении</w:t>
      </w:r>
      <w:proofErr w:type="gramStart"/>
      <w:r w:rsidRPr="00DE71B7">
        <w:rPr>
          <w:bCs/>
          <w:sz w:val="28"/>
          <w:szCs w:val="28"/>
        </w:rPr>
        <w:t>)п</w:t>
      </w:r>
      <w:proofErr w:type="gramEnd"/>
      <w:r w:rsidRPr="00DE71B7">
        <w:rPr>
          <w:bCs/>
          <w:sz w:val="28"/>
          <w:szCs w:val="28"/>
        </w:rPr>
        <w:t>оказателей</w:t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>муниципального задания и объемов бюджетных ассигнований;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.4.</w:t>
      </w:r>
      <w:r w:rsidRPr="00DE71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>о перепрофилировании деятельности казенных учреждений;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.5.</w:t>
      </w:r>
      <w:r w:rsidRPr="00DE71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>о реорганизации казенных учреждений, изменении их типа или ликвидации;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.6.</w:t>
      </w:r>
      <w:r w:rsidRPr="00DE71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 xml:space="preserve">об изъятии излишнего, неиспользуемого или используемого не по назначению имущества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 xml:space="preserve">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.7.</w:t>
      </w:r>
      <w:r w:rsidRPr="00DE71B7">
        <w:rPr>
          <w:bCs/>
          <w:sz w:val="28"/>
          <w:szCs w:val="28"/>
        </w:rPr>
        <w:tab/>
        <w:t xml:space="preserve"> о рассмотрении предложений о необходимости выполнения мероприятий по обеспечению сохранности имущества;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E71B7">
        <w:rPr>
          <w:bCs/>
          <w:sz w:val="28"/>
          <w:szCs w:val="28"/>
        </w:rPr>
        <w:t>.8.</w:t>
      </w:r>
      <w:r w:rsidRPr="00DE71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>об уточнении сведений, содержащихся в реестре муниципального имущества.</w:t>
      </w:r>
    </w:p>
    <w:p w:rsidR="00DE71B7" w:rsidRPr="00DE71B7" w:rsidRDefault="00DE71B7" w:rsidP="00DE71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E71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DE71B7">
        <w:rPr>
          <w:bCs/>
          <w:sz w:val="28"/>
          <w:szCs w:val="28"/>
        </w:rPr>
        <w:t>.</w:t>
      </w:r>
      <w:r w:rsidRPr="00DE71B7">
        <w:rPr>
          <w:bCs/>
          <w:sz w:val="28"/>
          <w:szCs w:val="28"/>
        </w:rPr>
        <w:tab/>
        <w:t xml:space="preserve">Муниципальный финансовый </w:t>
      </w:r>
      <w:proofErr w:type="gramStart"/>
      <w:r w:rsidRPr="00DE71B7">
        <w:rPr>
          <w:bCs/>
          <w:sz w:val="28"/>
          <w:szCs w:val="28"/>
        </w:rPr>
        <w:t>контроль за</w:t>
      </w:r>
      <w:proofErr w:type="gramEnd"/>
      <w:r w:rsidRPr="00DE71B7">
        <w:rPr>
          <w:bCs/>
          <w:sz w:val="28"/>
          <w:szCs w:val="28"/>
        </w:rPr>
        <w:t xml:space="preserve"> деятельностью казенных</w:t>
      </w:r>
      <w:r>
        <w:rPr>
          <w:bCs/>
          <w:sz w:val="28"/>
          <w:szCs w:val="28"/>
        </w:rPr>
        <w:t xml:space="preserve"> </w:t>
      </w:r>
      <w:r w:rsidRPr="00DE71B7">
        <w:rPr>
          <w:bCs/>
          <w:sz w:val="28"/>
          <w:szCs w:val="28"/>
        </w:rPr>
        <w:t xml:space="preserve">учреждений осуществляется структурным подразделением администрации </w:t>
      </w:r>
      <w:proofErr w:type="spellStart"/>
      <w:r>
        <w:rPr>
          <w:bCs/>
          <w:sz w:val="28"/>
          <w:szCs w:val="28"/>
        </w:rPr>
        <w:t>Тельмановского</w:t>
      </w:r>
      <w:proofErr w:type="spellEnd"/>
      <w:r w:rsidRPr="00DE71B7">
        <w:rPr>
          <w:bCs/>
          <w:sz w:val="28"/>
          <w:szCs w:val="28"/>
        </w:rPr>
        <w:t xml:space="preserve"> сельского поселения в соответствии с Бюджетным кодексом Российской Федерации, иными актами бюджетного законодательства и нормативными правовыми актами Российской Федерации, Ленинградской области и муниципальными правовыми актами органов местного самоуправления муниципального</w:t>
      </w:r>
      <w:r w:rsidRPr="00DE71B7">
        <w:rPr>
          <w:bCs/>
          <w:sz w:val="28"/>
          <w:szCs w:val="28"/>
        </w:rPr>
        <w:tab/>
        <w:t>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 w:rsidRPr="00DE71B7"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 w:rsidRPr="00DE71B7">
        <w:rPr>
          <w:bCs/>
          <w:sz w:val="28"/>
          <w:szCs w:val="28"/>
        </w:rPr>
        <w:t xml:space="preserve"> района Ленинградской области.</w:t>
      </w:r>
      <w:bookmarkStart w:id="0" w:name="_GoBack"/>
      <w:bookmarkEnd w:id="0"/>
    </w:p>
    <w:sectPr w:rsidR="00DE71B7" w:rsidRPr="00DE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F8"/>
    <w:multiLevelType w:val="hybridMultilevel"/>
    <w:tmpl w:val="6DE0CC48"/>
    <w:lvl w:ilvl="0" w:tplc="4E04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C"/>
    <w:rsid w:val="006B113C"/>
    <w:rsid w:val="00805ABD"/>
    <w:rsid w:val="00D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1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1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2018-09-28T12:37:00Z</cp:lastPrinted>
  <dcterms:created xsi:type="dcterms:W3CDTF">2018-09-28T12:19:00Z</dcterms:created>
  <dcterms:modified xsi:type="dcterms:W3CDTF">2018-09-28T12:38:00Z</dcterms:modified>
</cp:coreProperties>
</file>