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78E" w:rsidRPr="00FE378E" w:rsidRDefault="00FE378E" w:rsidP="00FE378E">
      <w:pPr>
        <w:spacing w:after="0" w:line="240" w:lineRule="auto"/>
        <w:jc w:val="center"/>
        <w:rPr>
          <w:rFonts w:ascii="Calibri" w:eastAsiaTheme="minorEastAsia" w:hAnsi="Calibri" w:cs="Times New Roman"/>
          <w:lang w:eastAsia="ar-SA"/>
        </w:rPr>
      </w:pPr>
      <w:r w:rsidRPr="00FE378E">
        <w:rPr>
          <w:rFonts w:ascii="Calibri" w:eastAsiaTheme="minorEastAsia" w:hAnsi="Calibri" w:cs="Times New Roman"/>
          <w:b/>
          <w:noProof/>
          <w:lang w:eastAsia="ru-RU"/>
        </w:rPr>
        <w:drawing>
          <wp:inline distT="0" distB="0" distL="0" distR="0" wp14:anchorId="1DADC738" wp14:editId="2EC068BD">
            <wp:extent cx="741680" cy="86233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86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378E">
        <w:rPr>
          <w:rFonts w:ascii="Calibri" w:eastAsiaTheme="minorEastAsia" w:hAnsi="Calibri" w:cs="Times New Roman"/>
          <w:lang w:eastAsia="ar-SA"/>
        </w:rPr>
        <w:t xml:space="preserve">                                                                                                        </w:t>
      </w:r>
    </w:p>
    <w:p w:rsidR="00FE378E" w:rsidRPr="00FE378E" w:rsidRDefault="00FE378E" w:rsidP="00FE378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ar-SA"/>
        </w:rPr>
      </w:pPr>
      <w:r w:rsidRPr="00FE378E">
        <w:rPr>
          <w:rFonts w:ascii="Times New Roman" w:eastAsiaTheme="minorEastAsia" w:hAnsi="Times New Roman" w:cs="Times New Roman"/>
          <w:b/>
          <w:sz w:val="28"/>
          <w:szCs w:val="28"/>
          <w:lang w:eastAsia="ar-SA"/>
        </w:rPr>
        <w:t>АДМИНИСТРАЦИЯ</w:t>
      </w:r>
    </w:p>
    <w:p w:rsidR="00FE378E" w:rsidRPr="00FE378E" w:rsidRDefault="00FE378E" w:rsidP="00FE378E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ar-SA"/>
        </w:rPr>
      </w:pPr>
      <w:r w:rsidRPr="00FE378E">
        <w:rPr>
          <w:rFonts w:ascii="Times New Roman" w:eastAsiaTheme="minorEastAsia" w:hAnsi="Times New Roman" w:cs="Times New Roman"/>
          <w:b/>
          <w:sz w:val="28"/>
          <w:szCs w:val="28"/>
          <w:lang w:eastAsia="ar-SA"/>
        </w:rPr>
        <w:t>Муниципальное образование Тельмановское сельское поселение Тосненского района Ленинградской области</w:t>
      </w:r>
    </w:p>
    <w:p w:rsidR="00FE378E" w:rsidRPr="00FE378E" w:rsidRDefault="00FE378E" w:rsidP="00FE378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0"/>
          <w:szCs w:val="20"/>
          <w:lang w:eastAsia="ar-SA"/>
        </w:rPr>
      </w:pPr>
    </w:p>
    <w:p w:rsidR="00FE378E" w:rsidRPr="00FE378E" w:rsidRDefault="00FE378E" w:rsidP="00FE378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40"/>
          <w:szCs w:val="40"/>
          <w:lang w:eastAsia="ar-SA"/>
        </w:rPr>
      </w:pPr>
      <w:proofErr w:type="gramStart"/>
      <w:r w:rsidRPr="00FE378E">
        <w:rPr>
          <w:rFonts w:ascii="Times New Roman" w:eastAsiaTheme="minorEastAsia" w:hAnsi="Times New Roman" w:cs="Times New Roman"/>
          <w:b/>
          <w:sz w:val="40"/>
          <w:szCs w:val="40"/>
          <w:lang w:eastAsia="ar-SA"/>
        </w:rPr>
        <w:t>П</w:t>
      </w:r>
      <w:proofErr w:type="gramEnd"/>
      <w:r w:rsidRPr="00FE378E">
        <w:rPr>
          <w:rFonts w:ascii="Times New Roman" w:eastAsiaTheme="minorEastAsia" w:hAnsi="Times New Roman" w:cs="Times New Roman"/>
          <w:b/>
          <w:sz w:val="16"/>
          <w:szCs w:val="16"/>
          <w:lang w:eastAsia="ar-SA"/>
        </w:rPr>
        <w:t xml:space="preserve"> </w:t>
      </w:r>
      <w:r w:rsidRPr="00FE378E">
        <w:rPr>
          <w:rFonts w:ascii="Times New Roman" w:eastAsiaTheme="minorEastAsia" w:hAnsi="Times New Roman" w:cs="Times New Roman"/>
          <w:b/>
          <w:sz w:val="40"/>
          <w:szCs w:val="40"/>
          <w:lang w:eastAsia="ar-SA"/>
        </w:rPr>
        <w:t>О</w:t>
      </w:r>
      <w:r w:rsidRPr="00FE378E">
        <w:rPr>
          <w:rFonts w:ascii="Times New Roman" w:eastAsiaTheme="minorEastAsia" w:hAnsi="Times New Roman" w:cs="Times New Roman"/>
          <w:b/>
          <w:sz w:val="16"/>
          <w:szCs w:val="16"/>
          <w:lang w:eastAsia="ar-SA"/>
        </w:rPr>
        <w:t xml:space="preserve"> </w:t>
      </w:r>
      <w:r w:rsidRPr="00FE378E">
        <w:rPr>
          <w:rFonts w:ascii="Times New Roman" w:eastAsiaTheme="minorEastAsia" w:hAnsi="Times New Roman" w:cs="Times New Roman"/>
          <w:b/>
          <w:sz w:val="40"/>
          <w:szCs w:val="40"/>
          <w:lang w:eastAsia="ar-SA"/>
        </w:rPr>
        <w:t>С</w:t>
      </w:r>
      <w:r w:rsidRPr="00FE378E">
        <w:rPr>
          <w:rFonts w:ascii="Times New Roman" w:eastAsiaTheme="minorEastAsia" w:hAnsi="Times New Roman" w:cs="Times New Roman"/>
          <w:b/>
          <w:sz w:val="16"/>
          <w:szCs w:val="16"/>
          <w:lang w:eastAsia="ar-SA"/>
        </w:rPr>
        <w:t xml:space="preserve"> </w:t>
      </w:r>
      <w:r w:rsidRPr="00FE378E">
        <w:rPr>
          <w:rFonts w:ascii="Times New Roman" w:eastAsiaTheme="minorEastAsia" w:hAnsi="Times New Roman" w:cs="Times New Roman"/>
          <w:b/>
          <w:sz w:val="40"/>
          <w:szCs w:val="40"/>
          <w:lang w:eastAsia="ar-SA"/>
        </w:rPr>
        <w:t>Т</w:t>
      </w:r>
      <w:r w:rsidRPr="00FE378E">
        <w:rPr>
          <w:rFonts w:ascii="Times New Roman" w:eastAsiaTheme="minorEastAsia" w:hAnsi="Times New Roman" w:cs="Times New Roman"/>
          <w:b/>
          <w:sz w:val="16"/>
          <w:szCs w:val="16"/>
          <w:lang w:eastAsia="ar-SA"/>
        </w:rPr>
        <w:t xml:space="preserve"> </w:t>
      </w:r>
      <w:r w:rsidRPr="00FE378E">
        <w:rPr>
          <w:rFonts w:ascii="Times New Roman" w:eastAsiaTheme="minorEastAsia" w:hAnsi="Times New Roman" w:cs="Times New Roman"/>
          <w:b/>
          <w:sz w:val="40"/>
          <w:szCs w:val="40"/>
          <w:lang w:eastAsia="ar-SA"/>
        </w:rPr>
        <w:t>А</w:t>
      </w:r>
      <w:r w:rsidRPr="00FE378E">
        <w:rPr>
          <w:rFonts w:ascii="Times New Roman" w:eastAsiaTheme="minorEastAsia" w:hAnsi="Times New Roman" w:cs="Times New Roman"/>
          <w:b/>
          <w:sz w:val="16"/>
          <w:szCs w:val="16"/>
          <w:lang w:eastAsia="ar-SA"/>
        </w:rPr>
        <w:t xml:space="preserve"> </w:t>
      </w:r>
      <w:r w:rsidRPr="00FE378E">
        <w:rPr>
          <w:rFonts w:ascii="Times New Roman" w:eastAsiaTheme="minorEastAsia" w:hAnsi="Times New Roman" w:cs="Times New Roman"/>
          <w:b/>
          <w:sz w:val="40"/>
          <w:szCs w:val="40"/>
          <w:lang w:eastAsia="ar-SA"/>
        </w:rPr>
        <w:t>Н</w:t>
      </w:r>
      <w:r w:rsidRPr="00FE378E">
        <w:rPr>
          <w:rFonts w:ascii="Times New Roman" w:eastAsiaTheme="minorEastAsia" w:hAnsi="Times New Roman" w:cs="Times New Roman"/>
          <w:b/>
          <w:sz w:val="16"/>
          <w:szCs w:val="16"/>
          <w:lang w:eastAsia="ar-SA"/>
        </w:rPr>
        <w:t xml:space="preserve"> </w:t>
      </w:r>
      <w:r w:rsidRPr="00FE378E">
        <w:rPr>
          <w:rFonts w:ascii="Times New Roman" w:eastAsiaTheme="minorEastAsia" w:hAnsi="Times New Roman" w:cs="Times New Roman"/>
          <w:b/>
          <w:sz w:val="40"/>
          <w:szCs w:val="40"/>
          <w:lang w:eastAsia="ar-SA"/>
        </w:rPr>
        <w:t>О</w:t>
      </w:r>
      <w:r w:rsidRPr="00FE378E">
        <w:rPr>
          <w:rFonts w:ascii="Times New Roman" w:eastAsiaTheme="minorEastAsia" w:hAnsi="Times New Roman" w:cs="Times New Roman"/>
          <w:b/>
          <w:sz w:val="16"/>
          <w:szCs w:val="16"/>
          <w:lang w:eastAsia="ar-SA"/>
        </w:rPr>
        <w:t xml:space="preserve"> </w:t>
      </w:r>
      <w:r w:rsidRPr="00FE378E">
        <w:rPr>
          <w:rFonts w:ascii="Times New Roman" w:eastAsiaTheme="minorEastAsia" w:hAnsi="Times New Roman" w:cs="Times New Roman"/>
          <w:b/>
          <w:sz w:val="40"/>
          <w:szCs w:val="40"/>
          <w:lang w:eastAsia="ar-SA"/>
        </w:rPr>
        <w:t>В</w:t>
      </w:r>
      <w:r w:rsidRPr="00FE378E">
        <w:rPr>
          <w:rFonts w:ascii="Times New Roman" w:eastAsiaTheme="minorEastAsia" w:hAnsi="Times New Roman" w:cs="Times New Roman"/>
          <w:b/>
          <w:sz w:val="16"/>
          <w:szCs w:val="16"/>
          <w:lang w:eastAsia="ar-SA"/>
        </w:rPr>
        <w:t xml:space="preserve"> </w:t>
      </w:r>
      <w:r w:rsidRPr="00FE378E">
        <w:rPr>
          <w:rFonts w:ascii="Times New Roman" w:eastAsiaTheme="minorEastAsia" w:hAnsi="Times New Roman" w:cs="Times New Roman"/>
          <w:b/>
          <w:sz w:val="40"/>
          <w:szCs w:val="40"/>
          <w:lang w:eastAsia="ar-SA"/>
        </w:rPr>
        <w:t>Л</w:t>
      </w:r>
      <w:r w:rsidRPr="00FE378E">
        <w:rPr>
          <w:rFonts w:ascii="Times New Roman" w:eastAsiaTheme="minorEastAsia" w:hAnsi="Times New Roman" w:cs="Times New Roman"/>
          <w:b/>
          <w:sz w:val="16"/>
          <w:szCs w:val="16"/>
          <w:lang w:eastAsia="ar-SA"/>
        </w:rPr>
        <w:t xml:space="preserve"> </w:t>
      </w:r>
      <w:r w:rsidRPr="00FE378E">
        <w:rPr>
          <w:rFonts w:ascii="Times New Roman" w:eastAsiaTheme="minorEastAsia" w:hAnsi="Times New Roman" w:cs="Times New Roman"/>
          <w:b/>
          <w:sz w:val="40"/>
          <w:szCs w:val="40"/>
          <w:lang w:eastAsia="ar-SA"/>
        </w:rPr>
        <w:t>Е</w:t>
      </w:r>
      <w:r w:rsidRPr="00FE378E">
        <w:rPr>
          <w:rFonts w:ascii="Times New Roman" w:eastAsiaTheme="minorEastAsia" w:hAnsi="Times New Roman" w:cs="Times New Roman"/>
          <w:b/>
          <w:sz w:val="16"/>
          <w:szCs w:val="16"/>
          <w:lang w:eastAsia="ar-SA"/>
        </w:rPr>
        <w:t xml:space="preserve"> </w:t>
      </w:r>
      <w:r w:rsidRPr="00FE378E">
        <w:rPr>
          <w:rFonts w:ascii="Times New Roman" w:eastAsiaTheme="minorEastAsia" w:hAnsi="Times New Roman" w:cs="Times New Roman"/>
          <w:b/>
          <w:sz w:val="40"/>
          <w:szCs w:val="40"/>
          <w:lang w:eastAsia="ar-SA"/>
        </w:rPr>
        <w:t>Н</w:t>
      </w:r>
      <w:r w:rsidRPr="00FE378E">
        <w:rPr>
          <w:rFonts w:ascii="Times New Roman" w:eastAsiaTheme="minorEastAsia" w:hAnsi="Times New Roman" w:cs="Times New Roman"/>
          <w:b/>
          <w:sz w:val="16"/>
          <w:szCs w:val="16"/>
          <w:lang w:eastAsia="ar-SA"/>
        </w:rPr>
        <w:t xml:space="preserve"> </w:t>
      </w:r>
      <w:r w:rsidRPr="00FE378E">
        <w:rPr>
          <w:rFonts w:ascii="Times New Roman" w:eastAsiaTheme="minorEastAsia" w:hAnsi="Times New Roman" w:cs="Times New Roman"/>
          <w:b/>
          <w:sz w:val="40"/>
          <w:szCs w:val="40"/>
          <w:lang w:eastAsia="ar-SA"/>
        </w:rPr>
        <w:t>И</w:t>
      </w:r>
      <w:r w:rsidRPr="00FE378E">
        <w:rPr>
          <w:rFonts w:ascii="Times New Roman" w:eastAsiaTheme="minorEastAsia" w:hAnsi="Times New Roman" w:cs="Times New Roman"/>
          <w:b/>
          <w:sz w:val="16"/>
          <w:szCs w:val="16"/>
          <w:lang w:eastAsia="ar-SA"/>
        </w:rPr>
        <w:t xml:space="preserve"> </w:t>
      </w:r>
      <w:r w:rsidRPr="00FE378E">
        <w:rPr>
          <w:rFonts w:ascii="Times New Roman" w:eastAsiaTheme="minorEastAsia" w:hAnsi="Times New Roman" w:cs="Times New Roman"/>
          <w:b/>
          <w:sz w:val="40"/>
          <w:szCs w:val="40"/>
          <w:lang w:eastAsia="ar-SA"/>
        </w:rPr>
        <w:t xml:space="preserve">Е </w:t>
      </w:r>
    </w:p>
    <w:p w:rsidR="00FE378E" w:rsidRPr="00FE378E" w:rsidRDefault="00FE378E" w:rsidP="00FE378E">
      <w:pPr>
        <w:keepNext/>
        <w:spacing w:after="0" w:line="240" w:lineRule="auto"/>
        <w:outlineLvl w:val="0"/>
        <w:rPr>
          <w:rFonts w:ascii="Times New Roman" w:eastAsia="Bitstream Vera Sans" w:hAnsi="Times New Roman" w:cs="Times New Roman"/>
          <w:b/>
          <w:kern w:val="1"/>
          <w:lang w:eastAsia="hi-IN" w:bidi="hi-IN"/>
        </w:rPr>
      </w:pPr>
      <w:r w:rsidRPr="00FE378E">
        <w:rPr>
          <w:rFonts w:ascii="Times New Roman" w:eastAsia="Bitstream Vera Sans" w:hAnsi="Times New Roman" w:cs="Times New Roman"/>
          <w:b/>
          <w:kern w:val="1"/>
          <w:lang w:eastAsia="hi-IN" w:bidi="hi-IN"/>
        </w:rPr>
        <w:tab/>
      </w:r>
    </w:p>
    <w:p w:rsidR="00FE378E" w:rsidRPr="00FE378E" w:rsidRDefault="00FE378E" w:rsidP="00FE378E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FE378E">
        <w:rPr>
          <w:rFonts w:ascii="Times New Roman" w:eastAsiaTheme="minorEastAsia" w:hAnsi="Times New Roman" w:cs="Times New Roman"/>
          <w:sz w:val="26"/>
          <w:szCs w:val="26"/>
          <w:lang w:eastAsia="ru-RU"/>
        </w:rPr>
        <w:t>«03» февраля  2022 г.</w:t>
      </w:r>
      <w:r w:rsidRPr="00FE378E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</w:r>
      <w:r w:rsidRPr="00FE378E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</w:r>
      <w:r w:rsidRPr="00FE378E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</w:r>
      <w:r w:rsidRPr="00FE378E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</w:r>
      <w:r w:rsidRPr="00FE378E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</w:r>
      <w:r w:rsidRPr="00FE378E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</w:r>
      <w:r w:rsidRPr="00FE378E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</w:r>
      <w:r w:rsidRPr="00FE378E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</w:r>
      <w:r w:rsidRPr="00FE378E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  <w:t xml:space="preserve">   </w:t>
      </w:r>
      <w:r w:rsidRPr="00FE378E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  <w:t>№ 20</w:t>
      </w:r>
    </w:p>
    <w:p w:rsidR="00FE378E" w:rsidRPr="00FE378E" w:rsidRDefault="00FE378E" w:rsidP="00FE378E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FE378E" w:rsidRPr="00FE378E" w:rsidRDefault="00FE378E" w:rsidP="00FE378E">
      <w:pPr>
        <w:keepNext/>
        <w:spacing w:after="0" w:line="240" w:lineRule="auto"/>
        <w:ind w:right="-1" w:firstLine="540"/>
        <w:jc w:val="both"/>
        <w:outlineLvl w:val="0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bookmarkStart w:id="0" w:name="_Hlk16663952"/>
      <w:proofErr w:type="gramStart"/>
      <w:r w:rsidRPr="00FE378E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О внесении изменений в постановление администрации муниципального образования Тельмановское сельское поселение Тосненского района Ленинградской области от «31» мая 2018г. №87 «Об утверждении Положения о порядке создания и работы муниципальной комиссии по обследованию жилых помещений инвалидов и общего имущества в многоквартирных домах, в которых проживают инвалиды, на территории муниципального образования Тельмановское сельское поселение Тосненского района Ленинградской области»</w:t>
      </w:r>
      <w:proofErr w:type="gramEnd"/>
    </w:p>
    <w:bookmarkEnd w:id="0"/>
    <w:p w:rsidR="00FE378E" w:rsidRPr="00FE378E" w:rsidRDefault="00FE378E" w:rsidP="00FE37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</w:p>
    <w:p w:rsidR="00FE378E" w:rsidRPr="00FE378E" w:rsidRDefault="00FE378E" w:rsidP="00FE37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proofErr w:type="gramStart"/>
      <w:r w:rsidRPr="00FE378E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</w:t>
      </w:r>
      <w:r w:rsidRPr="00FE378E">
        <w:rPr>
          <w:rFonts w:ascii="Times New Roman" w:eastAsiaTheme="minorEastAsia" w:hAnsi="Times New Roman" w:cs="Times New Roman"/>
          <w:sz w:val="26"/>
          <w:szCs w:val="26"/>
          <w:lang w:eastAsia="ru-RU" w:bidi="ru-RU"/>
        </w:rPr>
        <w:t>постановлением Правительства Российской Федерации от 09.07.2016 № 649 «О мерах по приспособлению жилых помещений и общего имущества в многоквартирном доме с учетом потребностей инвалидов», в целях проведения оценки приспособления жилого помещения инвалида и общего имущества в многоквартирном доме, в котором проживает инвалид, с учетом</w:t>
      </w:r>
      <w:proofErr w:type="gramEnd"/>
      <w:r w:rsidRPr="00FE378E">
        <w:rPr>
          <w:rFonts w:ascii="Times New Roman" w:eastAsiaTheme="minorEastAsia" w:hAnsi="Times New Roman" w:cs="Times New Roman"/>
          <w:sz w:val="26"/>
          <w:szCs w:val="26"/>
          <w:lang w:eastAsia="ru-RU" w:bidi="ru-RU"/>
        </w:rPr>
        <w:t xml:space="preserve"> </w:t>
      </w:r>
      <w:proofErr w:type="gramStart"/>
      <w:r w:rsidRPr="00FE378E">
        <w:rPr>
          <w:rFonts w:ascii="Times New Roman" w:eastAsiaTheme="minorEastAsia" w:hAnsi="Times New Roman" w:cs="Times New Roman"/>
          <w:sz w:val="26"/>
          <w:szCs w:val="26"/>
          <w:lang w:eastAsia="ru-RU" w:bidi="ru-RU"/>
        </w:rPr>
        <w:t>потребностей инвалида и обеспечения условий их доступности для инвалида, а также оценки возможности их приспособления с учетом потребностей инвалида в зависимости от особенностей ограничения жизнедеятельности, обусловленного инвалидностью лица, проживающего в таком помещении», Постановление Правительства РФ от 10.02.2020 № 114 "О внесении изменений в некоторые акты Правительства Российской Федерации в части предоставления сведений об инвалидности и признании утратившими силу некоторых актов Правительства</w:t>
      </w:r>
      <w:proofErr w:type="gramEnd"/>
      <w:r w:rsidRPr="00FE378E">
        <w:rPr>
          <w:rFonts w:ascii="Times New Roman" w:eastAsiaTheme="minorEastAsia" w:hAnsi="Times New Roman" w:cs="Times New Roman"/>
          <w:sz w:val="26"/>
          <w:szCs w:val="26"/>
          <w:lang w:eastAsia="ru-RU" w:bidi="ru-RU"/>
        </w:rPr>
        <w:t xml:space="preserve"> Российской Федерации"</w:t>
      </w:r>
    </w:p>
    <w:p w:rsidR="00FE378E" w:rsidRPr="00FE378E" w:rsidRDefault="00FE378E" w:rsidP="00FE37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FE378E">
        <w:rPr>
          <w:rFonts w:ascii="Times New Roman" w:eastAsiaTheme="minorEastAsia" w:hAnsi="Times New Roman" w:cs="Times New Roman"/>
          <w:sz w:val="26"/>
          <w:szCs w:val="26"/>
          <w:lang w:eastAsia="ru-RU"/>
        </w:rPr>
        <w:t>администрация муниципального образования Тельмановское сельское поселение Тосненского района Ленинградской области</w:t>
      </w:r>
    </w:p>
    <w:p w:rsidR="00FE378E" w:rsidRPr="00FE378E" w:rsidRDefault="00FE378E" w:rsidP="00FE37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FE378E" w:rsidRPr="00FE378E" w:rsidRDefault="00FE378E" w:rsidP="00FE37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FE378E" w:rsidRPr="00FE378E" w:rsidRDefault="00FE378E" w:rsidP="00FE37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FE378E" w:rsidRPr="00FE378E" w:rsidRDefault="00FE378E" w:rsidP="00FE37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FE378E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ПОСТАНОВЛЯЕТ</w:t>
      </w:r>
    </w:p>
    <w:p w:rsidR="00FE378E" w:rsidRPr="00FE378E" w:rsidRDefault="00FE378E" w:rsidP="00FE37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</w:p>
    <w:p w:rsidR="00FE378E" w:rsidRPr="00FE378E" w:rsidRDefault="00FE378E" w:rsidP="00FE37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</w:p>
    <w:p w:rsidR="00FE378E" w:rsidRPr="00FE378E" w:rsidRDefault="00FE378E" w:rsidP="00FE378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FE378E">
        <w:rPr>
          <w:rFonts w:ascii="Times New Roman" w:eastAsiaTheme="minorEastAsia" w:hAnsi="Times New Roman" w:cs="Times New Roman"/>
          <w:sz w:val="26"/>
          <w:szCs w:val="26"/>
          <w:lang w:eastAsia="ru-RU"/>
        </w:rPr>
        <w:t>1. Внести изменения в Положение о порядке создания и работы муниципальной комиссии по обследованию жилых помещений инвалидов и общего имущества в многоквартирных домах, в которых проживают инвалиды, на территории муниципального образования Тельмановское сельское поселение Тосненского района Ленинградской области согласно приложению.</w:t>
      </w:r>
    </w:p>
    <w:p w:rsidR="00FE378E" w:rsidRPr="00FE378E" w:rsidRDefault="00FE378E" w:rsidP="00FE378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FE378E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2. Создать муниципальную комиссию по обследованию жилых помещений инвалидов и общего имущества в многоквартирных домах, в которых проживают </w:t>
      </w:r>
      <w:r w:rsidRPr="00FE378E">
        <w:rPr>
          <w:rFonts w:ascii="Times New Roman" w:eastAsiaTheme="minorEastAsia" w:hAnsi="Times New Roman" w:cs="Times New Roman"/>
          <w:sz w:val="26"/>
          <w:szCs w:val="26"/>
          <w:lang w:eastAsia="ru-RU"/>
        </w:rPr>
        <w:lastRenderedPageBreak/>
        <w:t>инвалиды, на территории муниципального образования Тельмановское сельское поселение Тосненского района Ленинградской области.</w:t>
      </w:r>
    </w:p>
    <w:p w:rsidR="00FE378E" w:rsidRPr="00FE378E" w:rsidRDefault="00FE378E" w:rsidP="00FE378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FE378E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3. Настоящее постановление вступает в силу </w:t>
      </w:r>
      <w:proofErr w:type="gramStart"/>
      <w:r w:rsidRPr="00FE378E">
        <w:rPr>
          <w:rFonts w:ascii="Times New Roman" w:eastAsiaTheme="minorEastAsia" w:hAnsi="Times New Roman" w:cs="Times New Roman"/>
          <w:sz w:val="26"/>
          <w:szCs w:val="26"/>
          <w:lang w:eastAsia="ru-RU"/>
        </w:rPr>
        <w:t>с даты подписания</w:t>
      </w:r>
      <w:proofErr w:type="gramEnd"/>
      <w:r w:rsidRPr="00FE378E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и подлежит размещению на официальном сайте администрации муниципального образования Тельмановское сельское поселение Тосненского района Ленинградской области.</w:t>
      </w:r>
    </w:p>
    <w:p w:rsidR="00FE378E" w:rsidRPr="00FE378E" w:rsidRDefault="00FE378E" w:rsidP="00FE378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FE378E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4. </w:t>
      </w:r>
      <w:proofErr w:type="gramStart"/>
      <w:r w:rsidRPr="00FE378E">
        <w:rPr>
          <w:rFonts w:ascii="Times New Roman" w:eastAsiaTheme="minorEastAsia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FE378E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исполнением постановления возложить на заместителя главы администрации  Крюкову О.А.</w:t>
      </w:r>
    </w:p>
    <w:p w:rsidR="00FE378E" w:rsidRPr="00FE378E" w:rsidRDefault="00FE378E" w:rsidP="00FE37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FE378E" w:rsidRPr="00FE378E" w:rsidRDefault="00FE378E" w:rsidP="00FE37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FE378E" w:rsidRPr="00FE378E" w:rsidRDefault="00FE378E" w:rsidP="00FE37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FE378E" w:rsidRPr="00FE378E" w:rsidRDefault="00FE378E" w:rsidP="00FE37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FE378E">
        <w:rPr>
          <w:rFonts w:ascii="Times New Roman" w:eastAsiaTheme="minorEastAsia" w:hAnsi="Times New Roman" w:cs="Times New Roman"/>
          <w:sz w:val="26"/>
          <w:szCs w:val="26"/>
          <w:lang w:eastAsia="ru-RU"/>
        </w:rPr>
        <w:t>Глава администрации</w:t>
      </w:r>
      <w:r w:rsidRPr="00FE378E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</w:r>
      <w:r w:rsidRPr="00FE378E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</w:r>
      <w:r w:rsidRPr="00FE378E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</w:r>
      <w:r w:rsidRPr="00FE378E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</w:r>
      <w:r w:rsidRPr="00FE378E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</w:r>
      <w:r w:rsidRPr="00FE378E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</w:r>
      <w:r w:rsidRPr="00FE378E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</w:r>
      <w:r w:rsidRPr="00FE378E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  <w:t xml:space="preserve">  С. А. Приходько</w:t>
      </w:r>
    </w:p>
    <w:p w:rsidR="00FE378E" w:rsidRPr="00FE378E" w:rsidRDefault="00FE378E" w:rsidP="00FE37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FE378E" w:rsidRPr="00FE378E" w:rsidRDefault="00FE378E" w:rsidP="00FE37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FE378E" w:rsidRPr="00FE378E" w:rsidRDefault="00FE378E" w:rsidP="00FE37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FE378E" w:rsidRPr="00FE378E" w:rsidRDefault="00FE378E" w:rsidP="00FE37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FE378E" w:rsidRPr="00FE378E" w:rsidRDefault="00FE378E" w:rsidP="00FE37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FE378E" w:rsidRPr="00FE378E" w:rsidRDefault="00FE378E" w:rsidP="00FE37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FE378E" w:rsidRPr="00FE378E" w:rsidRDefault="00FE378E" w:rsidP="00FE378E">
      <w:pPr>
        <w:widowControl w:val="0"/>
        <w:spacing w:after="0" w:line="322" w:lineRule="exact"/>
        <w:ind w:left="50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FE378E" w:rsidRPr="00FE378E" w:rsidRDefault="00FE378E" w:rsidP="00FE378E">
      <w:pPr>
        <w:widowControl w:val="0"/>
        <w:spacing w:after="0" w:line="322" w:lineRule="exact"/>
        <w:ind w:left="50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FE378E" w:rsidRPr="00FE378E" w:rsidRDefault="00FE378E" w:rsidP="00FE378E">
      <w:pPr>
        <w:widowControl w:val="0"/>
        <w:spacing w:after="0" w:line="322" w:lineRule="exact"/>
        <w:ind w:left="50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FE378E" w:rsidRPr="00FE378E" w:rsidRDefault="00FE378E" w:rsidP="00FE378E">
      <w:pPr>
        <w:widowControl w:val="0"/>
        <w:spacing w:after="0" w:line="322" w:lineRule="exact"/>
        <w:ind w:left="50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FE378E" w:rsidRPr="00FE378E" w:rsidRDefault="00FE378E" w:rsidP="00FE378E">
      <w:pPr>
        <w:widowControl w:val="0"/>
        <w:spacing w:after="0" w:line="322" w:lineRule="exact"/>
        <w:ind w:left="50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FE378E" w:rsidRPr="00FE378E" w:rsidRDefault="00FE378E" w:rsidP="00FE378E">
      <w:pPr>
        <w:widowControl w:val="0"/>
        <w:spacing w:after="0" w:line="322" w:lineRule="exact"/>
        <w:ind w:left="50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FE378E" w:rsidRPr="00FE378E" w:rsidRDefault="00FE378E" w:rsidP="00FE378E">
      <w:pPr>
        <w:widowControl w:val="0"/>
        <w:spacing w:after="0" w:line="322" w:lineRule="exact"/>
        <w:ind w:left="50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FE378E" w:rsidRPr="00FE378E" w:rsidRDefault="00FE378E" w:rsidP="00FE378E">
      <w:pPr>
        <w:widowControl w:val="0"/>
        <w:spacing w:after="0" w:line="322" w:lineRule="exact"/>
        <w:ind w:left="50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FE378E" w:rsidRPr="00FE378E" w:rsidRDefault="00FE378E" w:rsidP="00FE378E">
      <w:pPr>
        <w:widowControl w:val="0"/>
        <w:spacing w:after="0" w:line="322" w:lineRule="exact"/>
        <w:ind w:left="50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FE378E" w:rsidRPr="00FE378E" w:rsidRDefault="00FE378E" w:rsidP="00FE378E">
      <w:pPr>
        <w:widowControl w:val="0"/>
        <w:spacing w:after="0" w:line="322" w:lineRule="exact"/>
        <w:ind w:left="50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FE378E" w:rsidRPr="00FE378E" w:rsidRDefault="00FE378E" w:rsidP="00FE378E">
      <w:pPr>
        <w:widowControl w:val="0"/>
        <w:spacing w:after="0" w:line="322" w:lineRule="exact"/>
        <w:ind w:left="50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FE378E" w:rsidRPr="00FE378E" w:rsidRDefault="00FE378E" w:rsidP="00FE378E">
      <w:pPr>
        <w:widowControl w:val="0"/>
        <w:spacing w:after="0" w:line="322" w:lineRule="exact"/>
        <w:ind w:left="50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FE378E" w:rsidRPr="00FE378E" w:rsidRDefault="00FE378E" w:rsidP="00FE378E">
      <w:pPr>
        <w:widowControl w:val="0"/>
        <w:spacing w:after="0" w:line="322" w:lineRule="exact"/>
        <w:ind w:left="50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FE378E" w:rsidRPr="00FE378E" w:rsidRDefault="00FE378E" w:rsidP="00FE378E">
      <w:pPr>
        <w:widowControl w:val="0"/>
        <w:spacing w:after="0" w:line="322" w:lineRule="exact"/>
        <w:ind w:left="50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FE378E" w:rsidRPr="00FE378E" w:rsidRDefault="00FE378E" w:rsidP="00FE378E">
      <w:pPr>
        <w:widowControl w:val="0"/>
        <w:spacing w:after="0" w:line="322" w:lineRule="exact"/>
        <w:ind w:left="50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FE378E" w:rsidRPr="00FE378E" w:rsidRDefault="00FE378E" w:rsidP="00FE378E">
      <w:pPr>
        <w:widowControl w:val="0"/>
        <w:spacing w:after="0" w:line="322" w:lineRule="exact"/>
        <w:ind w:left="50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FE378E" w:rsidRPr="00FE378E" w:rsidRDefault="00FE378E" w:rsidP="00FE378E">
      <w:pPr>
        <w:widowControl w:val="0"/>
        <w:spacing w:after="0" w:line="322" w:lineRule="exact"/>
        <w:ind w:left="50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FE378E" w:rsidRPr="00FE378E" w:rsidRDefault="00FE378E" w:rsidP="00FE378E">
      <w:pPr>
        <w:widowControl w:val="0"/>
        <w:spacing w:after="0" w:line="322" w:lineRule="exact"/>
        <w:ind w:left="50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FE378E" w:rsidRPr="00FE378E" w:rsidRDefault="00FE378E" w:rsidP="00FE378E">
      <w:pPr>
        <w:widowControl w:val="0"/>
        <w:spacing w:after="0" w:line="322" w:lineRule="exact"/>
        <w:ind w:left="50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FE378E" w:rsidRPr="00FE378E" w:rsidRDefault="00FE378E" w:rsidP="00FE378E">
      <w:pPr>
        <w:widowControl w:val="0"/>
        <w:spacing w:after="0" w:line="322" w:lineRule="exact"/>
        <w:ind w:left="50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FE378E" w:rsidRPr="00FE378E" w:rsidRDefault="00FE378E" w:rsidP="00FE378E">
      <w:pPr>
        <w:widowControl w:val="0"/>
        <w:spacing w:after="0" w:line="322" w:lineRule="exact"/>
        <w:ind w:left="50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FE378E" w:rsidRPr="00FE378E" w:rsidRDefault="00FE378E" w:rsidP="00FE378E">
      <w:pPr>
        <w:widowControl w:val="0"/>
        <w:spacing w:after="0" w:line="322" w:lineRule="exact"/>
        <w:ind w:left="50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FE378E" w:rsidRPr="00FE378E" w:rsidRDefault="00FE378E" w:rsidP="00FE378E">
      <w:pPr>
        <w:widowControl w:val="0"/>
        <w:spacing w:after="0" w:line="322" w:lineRule="exact"/>
        <w:ind w:left="50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FE378E" w:rsidRPr="00FE378E" w:rsidRDefault="00FE378E" w:rsidP="00FE378E">
      <w:pPr>
        <w:widowControl w:val="0"/>
        <w:spacing w:after="0" w:line="322" w:lineRule="exact"/>
        <w:ind w:left="50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FE378E" w:rsidRPr="00FE378E" w:rsidRDefault="00FE378E" w:rsidP="00FE378E">
      <w:pPr>
        <w:widowControl w:val="0"/>
        <w:spacing w:after="0" w:line="322" w:lineRule="exact"/>
        <w:ind w:left="50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FE378E" w:rsidRPr="00FE378E" w:rsidRDefault="00FE378E" w:rsidP="00FE378E">
      <w:pPr>
        <w:widowControl w:val="0"/>
        <w:spacing w:after="0" w:line="322" w:lineRule="exact"/>
        <w:ind w:left="50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FE378E" w:rsidRPr="00FE378E" w:rsidRDefault="00FE378E" w:rsidP="00FE378E">
      <w:pPr>
        <w:widowControl w:val="0"/>
        <w:spacing w:after="0" w:line="322" w:lineRule="exact"/>
        <w:ind w:left="50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FE378E" w:rsidRPr="00FE378E" w:rsidRDefault="00FE378E" w:rsidP="00FE378E">
      <w:pPr>
        <w:widowControl w:val="0"/>
        <w:spacing w:after="0" w:line="322" w:lineRule="exact"/>
        <w:ind w:left="50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FE378E" w:rsidRDefault="00FE378E" w:rsidP="00FE378E">
      <w:pPr>
        <w:widowControl w:val="0"/>
        <w:spacing w:after="0" w:line="322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FE378E" w:rsidRPr="00FE378E" w:rsidRDefault="00FE378E" w:rsidP="00FE378E">
      <w:pPr>
        <w:widowControl w:val="0"/>
        <w:spacing w:after="0" w:line="322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1" w:name="_GoBack"/>
      <w:bookmarkEnd w:id="1"/>
    </w:p>
    <w:p w:rsidR="00FE378E" w:rsidRPr="00FE378E" w:rsidRDefault="00FE378E" w:rsidP="00FE378E">
      <w:pPr>
        <w:widowControl w:val="0"/>
        <w:spacing w:after="0" w:line="322" w:lineRule="exact"/>
        <w:ind w:left="50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E3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Приложение к постановлению администрации муниципального образования Тельмановское сельское поселение Тосненского района Ленинградской области от 03.02.2022г. №20</w:t>
      </w:r>
      <w:r w:rsidRPr="00FE3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</w:r>
    </w:p>
    <w:p w:rsidR="00FE378E" w:rsidRPr="00FE378E" w:rsidRDefault="00FE378E" w:rsidP="00FE378E">
      <w:pPr>
        <w:widowControl w:val="0"/>
        <w:spacing w:after="0" w:line="322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 w:rsidRPr="00FE378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Изменения в положение</w:t>
      </w:r>
    </w:p>
    <w:p w:rsidR="00FE378E" w:rsidRPr="00FE378E" w:rsidRDefault="00FE378E" w:rsidP="00FE378E">
      <w:pPr>
        <w:widowControl w:val="0"/>
        <w:spacing w:after="0" w:line="322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 w:rsidRPr="00FE378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о порядке создания и работы муниципальной комиссии по обследованию жилых помещений инвалидов и общего имущества в многоквартирных домах, в которых проживают инвалиды, на территории муниципального образования Тельмановское сельское поселение Тосненского района Ленинградской области</w:t>
      </w:r>
    </w:p>
    <w:p w:rsidR="00FE378E" w:rsidRPr="00FE378E" w:rsidRDefault="00FE378E" w:rsidP="00FE378E">
      <w:pPr>
        <w:widowControl w:val="0"/>
        <w:spacing w:after="0" w:line="322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</w:p>
    <w:p w:rsidR="00FE378E" w:rsidRPr="00FE378E" w:rsidRDefault="00FE378E" w:rsidP="00FE378E">
      <w:pPr>
        <w:widowControl w:val="0"/>
        <w:spacing w:after="0" w:line="322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</w:p>
    <w:p w:rsidR="00FE378E" w:rsidRPr="00FE378E" w:rsidRDefault="00FE378E" w:rsidP="00FE378E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  <w:r w:rsidRPr="00FE378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подпункт «б» пункта 3.1. изложить в следующей редакции: </w:t>
      </w:r>
    </w:p>
    <w:p w:rsidR="00FE378E" w:rsidRPr="00FE378E" w:rsidRDefault="00FE378E" w:rsidP="00FE378E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</w:p>
    <w:p w:rsidR="00FE378E" w:rsidRPr="00FE378E" w:rsidRDefault="00FE378E" w:rsidP="00FE378E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  <w:r w:rsidRPr="00FE378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б) рассмотрение документов о признании гражданина инвалидом, в том числе выписки из акта </w:t>
      </w:r>
      <w:proofErr w:type="gramStart"/>
      <w:r w:rsidRPr="00FE378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медико-социальной</w:t>
      </w:r>
      <w:proofErr w:type="gramEnd"/>
      <w:r w:rsidRPr="00FE378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 экспертизы гражданина, признанного инвалидом. Уполномоченный федеральный орган (уполномоченный орган) в порядке межведомственного электронного взаимодействия запрашивает в Пенсионном фонде Российской Федерации сведения, подтверждающие факт установления инвалидности. Межведомственный запрос направляется указанными уполномоченными органами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 Указанные сведения предоставляются Пенсионным фондом Российской Федерации в течение 3 рабочих дней со дня получения запроса. Гражданин, признанный инвалидом (семья, имеющая ребенка-инвалида), вправе по собственной инициативе представить в указанные уполномоченные органы в качестве сведений, подтверждающих факт установления инвалидности, документы о признании гражданина (ребенка) инвалидом, в том числе выписку из акта </w:t>
      </w:r>
      <w:proofErr w:type="gramStart"/>
      <w:r w:rsidRPr="00FE378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медико-социальной</w:t>
      </w:r>
      <w:proofErr w:type="gramEnd"/>
      <w:r w:rsidRPr="00FE378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 экспертизы гражданина (ребенка), признанного инвалидом;</w:t>
      </w:r>
    </w:p>
    <w:p w:rsidR="00FE378E" w:rsidRPr="00FE378E" w:rsidRDefault="00FE378E" w:rsidP="00FE378E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378E" w:rsidRPr="00FE378E" w:rsidRDefault="00FE378E" w:rsidP="00FE378E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E378E" w:rsidRPr="00FE378E" w:rsidRDefault="00FE378E" w:rsidP="00FE37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378E" w:rsidRPr="00FE378E" w:rsidRDefault="00FE378E" w:rsidP="00FE37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78E" w:rsidRPr="00FE378E" w:rsidRDefault="00FE378E" w:rsidP="00FE37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78E" w:rsidRPr="00FE378E" w:rsidRDefault="00FE378E" w:rsidP="00FE37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78E" w:rsidRPr="00FE378E" w:rsidRDefault="00FE378E" w:rsidP="00FE37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F81A31" w:rsidRDefault="00F81A31" w:rsidP="00FE378E">
      <w:pPr>
        <w:tabs>
          <w:tab w:val="left" w:pos="9781"/>
        </w:tabs>
      </w:pPr>
    </w:p>
    <w:sectPr w:rsidR="00F81A31" w:rsidSect="00FE378E">
      <w:headerReference w:type="default" r:id="rId6"/>
      <w:pgSz w:w="11906" w:h="16838"/>
      <w:pgMar w:top="993" w:right="849" w:bottom="851" w:left="1276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itstream Vera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353" w:rsidRDefault="00FE378E" w:rsidP="00056945">
    <w:pPr>
      <w:pStyle w:val="a3"/>
      <w:jc w:val="right"/>
      <w:rPr>
        <w:sz w:val="28"/>
        <w:szCs w:val="28"/>
      </w:rPr>
    </w:pPr>
  </w:p>
  <w:p w:rsidR="00B47353" w:rsidRDefault="00FE378E" w:rsidP="00056945">
    <w:pPr>
      <w:pStyle w:val="a3"/>
      <w:jc w:val="right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78E"/>
    <w:rsid w:val="00F81A31"/>
    <w:rsid w:val="00FE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378E"/>
    <w:pPr>
      <w:tabs>
        <w:tab w:val="center" w:pos="4677"/>
        <w:tab w:val="right" w:pos="9355"/>
      </w:tabs>
      <w:spacing w:after="0" w:line="240" w:lineRule="auto"/>
    </w:pPr>
    <w:rPr>
      <w:rFonts w:eastAsiaTheme="minorEastAsia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E378E"/>
    <w:rPr>
      <w:rFonts w:eastAsiaTheme="minorEastAsia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E3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37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378E"/>
    <w:pPr>
      <w:tabs>
        <w:tab w:val="center" w:pos="4677"/>
        <w:tab w:val="right" w:pos="9355"/>
      </w:tabs>
      <w:spacing w:after="0" w:line="240" w:lineRule="auto"/>
    </w:pPr>
    <w:rPr>
      <w:rFonts w:eastAsiaTheme="minorEastAsia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E378E"/>
    <w:rPr>
      <w:rFonts w:eastAsiaTheme="minorEastAsia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E3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37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2022-02-25T09:36:00Z</dcterms:created>
  <dcterms:modified xsi:type="dcterms:W3CDTF">2022-02-25T09:38:00Z</dcterms:modified>
</cp:coreProperties>
</file>