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A9" w:rsidRPr="004D06A9" w:rsidRDefault="004D06A9" w:rsidP="004D06A9">
      <w:pPr>
        <w:suppressAutoHyphens/>
        <w:autoSpaceDN w:val="0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70C0"/>
          <w:kern w:val="3"/>
          <w:sz w:val="40"/>
          <w:szCs w:val="40"/>
          <w:lang w:eastAsia="ru-RU" w:bidi="hi-IN"/>
        </w:rPr>
      </w:pPr>
      <w:r w:rsidRPr="004D06A9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                         </w:t>
      </w:r>
      <w:r w:rsidRPr="004D06A9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6A9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       </w:t>
      </w:r>
    </w:p>
    <w:p w:rsidR="004D06A9" w:rsidRPr="004D06A9" w:rsidRDefault="004D06A9" w:rsidP="004D06A9">
      <w:pPr>
        <w:suppressAutoHyphens/>
        <w:autoSpaceDN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  <w:r w:rsidRPr="004D06A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                                                СОВЕТ ДЕПУТАТОВ                                  </w:t>
      </w:r>
    </w:p>
    <w:p w:rsidR="004D06A9" w:rsidRPr="004D06A9" w:rsidRDefault="004D06A9" w:rsidP="004D06A9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4D06A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4D06A9" w:rsidRPr="004D06A9" w:rsidRDefault="004D06A9" w:rsidP="004D06A9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A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4D06A9" w:rsidRPr="004D06A9" w:rsidRDefault="004D06A9" w:rsidP="004D06A9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  <w:r w:rsidRPr="004D06A9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>ПРОЕКТ</w:t>
      </w:r>
    </w:p>
    <w:p w:rsidR="004D06A9" w:rsidRPr="004D06A9" w:rsidRDefault="004D06A9" w:rsidP="004D06A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A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   РЕШЕНИЕ </w:t>
      </w:r>
      <w:r w:rsidRPr="004D06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№   </w:t>
      </w:r>
      <w:r w:rsidRPr="004D06A9">
        <w:rPr>
          <w:rFonts w:ascii="Times New Roman" w:eastAsia="Times New Roman" w:hAnsi="Times New Roman" w:cs="Times New Roman"/>
          <w:b/>
          <w:color w:val="FFFFFF"/>
          <w:sz w:val="40"/>
          <w:szCs w:val="40"/>
          <w:lang w:eastAsia="ru-RU"/>
        </w:rPr>
        <w:t>217</w:t>
      </w:r>
      <w:r w:rsidRPr="004D06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ПРОЕКТ         </w:t>
      </w:r>
    </w:p>
    <w:p w:rsidR="004D06A9" w:rsidRPr="004D06A9" w:rsidRDefault="004D06A9" w:rsidP="004D06A9">
      <w:pPr>
        <w:tabs>
          <w:tab w:val="left" w:pos="23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6A9" w:rsidRPr="004D06A9" w:rsidRDefault="004D06A9" w:rsidP="004D06A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 w:rsidRPr="004D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D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сентября 2021 </w:t>
      </w:r>
      <w:bookmarkEnd w:id="0"/>
      <w:bookmarkEnd w:id="1"/>
      <w:bookmarkEnd w:id="2"/>
      <w:r w:rsidRPr="004D0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4D06A9" w:rsidRDefault="004D06A9" w:rsidP="00285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6A9" w:rsidRPr="004D06A9" w:rsidRDefault="004D06A9" w:rsidP="004D0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земельного налога на территории муниципального образования Тельмановское сельское поселение Тосненского района Ленинградской области земельный налог</w:t>
      </w:r>
    </w:p>
    <w:p w:rsidR="004D06A9" w:rsidRDefault="004D06A9" w:rsidP="00285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436" w:rsidRPr="00154436" w:rsidRDefault="00285611" w:rsidP="00285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154436" w:rsidRPr="001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31 </w:t>
      </w: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154436" w:rsidRPr="00154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154436" w:rsidRPr="001544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06.10.2003</w:t>
      </w:r>
      <w:r w:rsidR="00154436" w:rsidRPr="001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54436" w:rsidRPr="001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 – ФЗ «Об общих принципах организации местного самоуправления в Российской Федерации», Уставом </w:t>
      </w:r>
      <w:r w:rsidR="00154436" w:rsidRPr="001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Тельмановское сельское поселение </w:t>
      </w: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  <w:r w:rsidR="00154436" w:rsidRPr="001544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85611" w:rsidRPr="00285611" w:rsidRDefault="00285611" w:rsidP="00285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="00154436" w:rsidRPr="001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Тельмановское сельское поселение </w:t>
      </w: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</w:p>
    <w:p w:rsidR="00285611" w:rsidRPr="00285611" w:rsidRDefault="00285611" w:rsidP="0028561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1" w:rsidRPr="00285611" w:rsidRDefault="00285611" w:rsidP="00285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85611" w:rsidRDefault="00285611" w:rsidP="0028561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1" w:rsidRPr="00285611" w:rsidRDefault="00285611" w:rsidP="0028561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6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Установить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Тельмановское сельское поселение </w:t>
      </w:r>
      <w:r w:rsidRPr="002856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Тосненского района Ленинградской области земельный налог в соответствии с главой 31 Налогового кодекса Российской Федерации.</w:t>
      </w:r>
    </w:p>
    <w:p w:rsidR="00285611" w:rsidRPr="00285611" w:rsidRDefault="00285611" w:rsidP="0028561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285611"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 xml:space="preserve"> </w:t>
      </w: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налоговые ставки в следующих размерах:</w:t>
      </w:r>
    </w:p>
    <w:p w:rsidR="00285611" w:rsidRDefault="00285611" w:rsidP="0028561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0,3 процента в отношении земельных участков:</w:t>
      </w:r>
    </w:p>
    <w:p w:rsidR="00285611" w:rsidRDefault="00285611" w:rsidP="0028561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5611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611" w:rsidRPr="00285611" w:rsidRDefault="00285611" w:rsidP="0028561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5611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5" w:history="1">
        <w:r w:rsidRPr="00285611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28561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285611">
          <w:rPr>
            <w:rFonts w:ascii="Times New Roman" w:hAnsi="Times New Roman" w:cs="Times New Roman"/>
            <w:sz w:val="28"/>
            <w:szCs w:val="28"/>
          </w:rPr>
          <w:t>объектами инженерной инфраструктуры</w:t>
        </w:r>
      </w:hyperlink>
      <w:r w:rsidRPr="00285611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Pr="0028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611" w:rsidRPr="00285611" w:rsidRDefault="00285611" w:rsidP="0028561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11">
        <w:rPr>
          <w:rFonts w:ascii="Times New Roman" w:hAnsi="Times New Roman" w:cs="Times New Roman"/>
          <w:sz w:val="28"/>
          <w:szCs w:val="28"/>
        </w:rPr>
        <w:t xml:space="preserve">- </w:t>
      </w:r>
      <w:r w:rsidRPr="00285611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Pr="00285611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285611">
        <w:rPr>
          <w:rFonts w:ascii="Times New Roman" w:hAnsi="Times New Roman" w:cs="Times New Roman"/>
          <w:sz w:val="28"/>
          <w:szCs w:val="28"/>
        </w:rPr>
        <w:t xml:space="preserve">, садоводства или </w:t>
      </w:r>
      <w:r w:rsidRPr="00285611">
        <w:rPr>
          <w:rFonts w:ascii="Times New Roman" w:hAnsi="Times New Roman" w:cs="Times New Roman"/>
          <w:sz w:val="28"/>
          <w:szCs w:val="28"/>
        </w:rPr>
        <w:lastRenderedPageBreak/>
        <w:t xml:space="preserve">огородничества, а также земельных участков общего назначения, предусмотренных Федеральным </w:t>
      </w:r>
      <w:hyperlink r:id="rId8" w:history="1">
        <w:r w:rsidRPr="002856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5611">
        <w:rPr>
          <w:rFonts w:ascii="Times New Roman" w:hAnsi="Times New Roman" w:cs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r w:rsidRPr="0028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611" w:rsidRDefault="00285611" w:rsidP="0028561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11">
        <w:rPr>
          <w:rFonts w:ascii="Times New Roman" w:hAnsi="Times New Roman" w:cs="Times New Roman"/>
          <w:sz w:val="28"/>
          <w:szCs w:val="28"/>
        </w:rPr>
        <w:t xml:space="preserve">- </w:t>
      </w:r>
      <w:r w:rsidRPr="00285611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9" w:history="1">
        <w:r w:rsidRPr="0028561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85611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611" w:rsidRDefault="00285611" w:rsidP="0028561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11">
        <w:rPr>
          <w:rFonts w:ascii="Times New Roman" w:hAnsi="Times New Roman" w:cs="Times New Roman"/>
          <w:sz w:val="28"/>
          <w:szCs w:val="28"/>
        </w:rPr>
        <w:t xml:space="preserve">2.2. 1.5 </w:t>
      </w:r>
      <w:r w:rsidRPr="00285611">
        <w:rPr>
          <w:rFonts w:ascii="Times New Roman" w:hAnsi="Times New Roman" w:cs="Times New Roman"/>
          <w:sz w:val="28"/>
          <w:szCs w:val="28"/>
        </w:rPr>
        <w:t>процента в отношении прочих земельных участков.</w:t>
      </w:r>
    </w:p>
    <w:p w:rsidR="00285611" w:rsidRPr="00285611" w:rsidRDefault="00285611" w:rsidP="0028561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85611">
        <w:t xml:space="preserve"> </w:t>
      </w:r>
      <w:r w:rsidRPr="00285611">
        <w:rPr>
          <w:rFonts w:ascii="Times New Roman" w:hAnsi="Times New Roman" w:cs="Times New Roman"/>
          <w:sz w:val="28"/>
          <w:szCs w:val="28"/>
        </w:rPr>
        <w:t>Установить следующий порядок и сроки уплаты земельного налога в отношении налогоплательщиков-организаций:</w:t>
      </w:r>
    </w:p>
    <w:p w:rsidR="00285611" w:rsidRPr="00285611" w:rsidRDefault="00285611" w:rsidP="0028561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11">
        <w:rPr>
          <w:rFonts w:ascii="Times New Roman" w:hAnsi="Times New Roman" w:cs="Times New Roman"/>
          <w:sz w:val="28"/>
          <w:szCs w:val="28"/>
        </w:rPr>
        <w:t>3.1. Налогоплательщики-организации уплачивают авансовые платежи по земельному налогу не позднее 15 апреля, не позднее 15 июля, не позднее 15 октября текущего налогового периода.</w:t>
      </w:r>
    </w:p>
    <w:p w:rsidR="00285611" w:rsidRDefault="00285611" w:rsidP="0028561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11">
        <w:rPr>
          <w:rFonts w:ascii="Times New Roman" w:hAnsi="Times New Roman" w:cs="Times New Roman"/>
          <w:sz w:val="28"/>
          <w:szCs w:val="28"/>
        </w:rPr>
        <w:t xml:space="preserve">Налогоплательщики-организации уплачивают сумму земельного налога не позднее 15 февраля года, следующего за истекшим налоговым периодом.       </w:t>
      </w:r>
    </w:p>
    <w:p w:rsidR="00285611" w:rsidRPr="00285611" w:rsidRDefault="00285611" w:rsidP="0028561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11">
        <w:rPr>
          <w:rFonts w:ascii="Times New Roman" w:hAnsi="Times New Roman" w:cs="Times New Roman"/>
          <w:sz w:val="28"/>
          <w:szCs w:val="28"/>
        </w:rPr>
        <w:t xml:space="preserve">  4. Физические лица уплачивают земельный налог в сроки, установленные частью 1 статьи 397 Налогового кодекса Российской Федерации.</w:t>
      </w:r>
    </w:p>
    <w:p w:rsidR="00285611" w:rsidRPr="00285611" w:rsidRDefault="00285611" w:rsidP="0028561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11">
        <w:rPr>
          <w:rFonts w:ascii="Times New Roman" w:hAnsi="Times New Roman" w:cs="Times New Roman"/>
          <w:sz w:val="28"/>
          <w:szCs w:val="28"/>
        </w:rPr>
        <w:t>5. В соответствии с частью 2 статьи 387 Налогового кодекса Российской Федерации установить налоговые льготы в виде освобождения от уплаты земельного налога в размере 100% следующим категориям налогоплательщиков:</w:t>
      </w:r>
    </w:p>
    <w:p w:rsidR="00285611" w:rsidRPr="00285611" w:rsidRDefault="00285611" w:rsidP="0028561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11">
        <w:rPr>
          <w:rFonts w:ascii="Times New Roman" w:hAnsi="Times New Roman" w:cs="Times New Roman"/>
          <w:sz w:val="28"/>
          <w:szCs w:val="28"/>
        </w:rPr>
        <w:t xml:space="preserve">- органы местного самоуправления </w:t>
      </w:r>
      <w:r w:rsidR="004140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Тельмановское сельское поселение Тосненского района </w:t>
      </w:r>
      <w:r w:rsidRPr="00285611">
        <w:rPr>
          <w:rFonts w:ascii="Times New Roman" w:hAnsi="Times New Roman" w:cs="Times New Roman"/>
          <w:sz w:val="28"/>
          <w:szCs w:val="28"/>
        </w:rPr>
        <w:t>Ленинградской области, в отношении земельных участков, предоставляемых для обеспечения их деятельности.</w:t>
      </w:r>
    </w:p>
    <w:p w:rsidR="00285611" w:rsidRPr="00285611" w:rsidRDefault="00285611" w:rsidP="0028561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11">
        <w:rPr>
          <w:rFonts w:ascii="Times New Roman" w:hAnsi="Times New Roman" w:cs="Times New Roman"/>
          <w:sz w:val="28"/>
          <w:szCs w:val="28"/>
        </w:rPr>
        <w:t xml:space="preserve">- Ветераны и инвалиды Великой Отечественной войны, лица награжденные знаком «Жителю блокадного Ленинграда», труженики тыла,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вдовы (вдовцы) военнослужащих, погибших в период Великой Отечественной войны, вдовы (вдовцы) умерших инвалидов Великой Отечественной войны и участников Великой Отечественной войны, имеющие на праве постоянного (бессрочного) пользования, праве пожизненного наследуемого владения и в собственности земельные участки, выделенные для ведения личного подсобного хозяйства и для индивидуального жилищного строительства на территории </w:t>
      </w:r>
      <w:r w:rsidR="004140DF" w:rsidRPr="004140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Тельмановское сельское поселение </w:t>
      </w:r>
      <w:r w:rsidRPr="00285611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области;</w:t>
      </w:r>
    </w:p>
    <w:p w:rsidR="00285611" w:rsidRPr="00285611" w:rsidRDefault="00285611" w:rsidP="004140DF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11">
        <w:rPr>
          <w:rFonts w:ascii="Times New Roman" w:hAnsi="Times New Roman" w:cs="Times New Roman"/>
          <w:sz w:val="28"/>
          <w:szCs w:val="28"/>
        </w:rPr>
        <w:t>- граждане, достигшие возраста 60 лет для женщин и 65 лет для мужчин и</w:t>
      </w:r>
      <w:r w:rsidR="00DB31F1">
        <w:rPr>
          <w:rFonts w:ascii="Times New Roman" w:hAnsi="Times New Roman" w:cs="Times New Roman"/>
          <w:sz w:val="28"/>
          <w:szCs w:val="28"/>
        </w:rPr>
        <w:t xml:space="preserve"> </w:t>
      </w:r>
      <w:r w:rsidRPr="00285611">
        <w:rPr>
          <w:rFonts w:ascii="Times New Roman" w:hAnsi="Times New Roman" w:cs="Times New Roman"/>
          <w:sz w:val="28"/>
          <w:szCs w:val="28"/>
        </w:rPr>
        <w:t xml:space="preserve">старше, являющиеся одинокими пенсионерами, и одиноко проживающие супруги того же возраста, постоянно проживающие и зарегистрированные в частном секторе на территории </w:t>
      </w:r>
      <w:r w:rsidR="004140DF" w:rsidRPr="004140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Тельмановское сельское поселение </w:t>
      </w:r>
      <w:r w:rsidRPr="00285611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области, имеющие доход ниже прожиточного минимума, установленного Правительством Ленинградской области.                          </w:t>
      </w:r>
    </w:p>
    <w:p w:rsidR="00DB31F1" w:rsidRDefault="004140DF" w:rsidP="00DB31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0D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1F1" w:rsidRPr="00DB31F1">
        <w:rPr>
          <w:rFonts w:ascii="Times New Roman" w:hAnsi="Times New Roman" w:cs="Times New Roman"/>
          <w:sz w:val="28"/>
          <w:szCs w:val="28"/>
        </w:rPr>
        <w:t xml:space="preserve">Налогоплательщики – организации, имеющие право на налоговые льготы должны предоставить в налоговый орган по </w:t>
      </w:r>
      <w:proofErr w:type="spellStart"/>
      <w:r w:rsidR="00DB31F1" w:rsidRPr="00DB31F1">
        <w:rPr>
          <w:rFonts w:ascii="Times New Roman" w:hAnsi="Times New Roman" w:cs="Times New Roman"/>
          <w:sz w:val="28"/>
          <w:szCs w:val="28"/>
        </w:rPr>
        <w:t>Тосненскому</w:t>
      </w:r>
      <w:proofErr w:type="spellEnd"/>
      <w:r w:rsidR="00DB31F1" w:rsidRPr="00DB31F1">
        <w:rPr>
          <w:rFonts w:ascii="Times New Roman" w:hAnsi="Times New Roman" w:cs="Times New Roman"/>
          <w:sz w:val="28"/>
          <w:szCs w:val="28"/>
        </w:rPr>
        <w:t xml:space="preserve"> району свидетельство о </w:t>
      </w:r>
      <w:r w:rsidR="00DB31F1" w:rsidRPr="00DB31F1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права на земельный участок и налоговую декларацию, в срок до 1 февраля текущего года либо в течение 30 (тридцати) дней с момента возникновения права на льготу.</w:t>
      </w:r>
      <w:r w:rsidR="00DB31F1" w:rsidRPr="00DB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1F1" w:rsidRPr="00DB31F1" w:rsidRDefault="00DB31F1" w:rsidP="00DB31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31F1">
        <w:rPr>
          <w:rFonts w:ascii="Times New Roman" w:hAnsi="Times New Roman" w:cs="Times New Roman"/>
          <w:sz w:val="28"/>
          <w:szCs w:val="28"/>
        </w:rPr>
        <w:t xml:space="preserve">Физические лица, имеющие право на налоговые льготы, предоставляют документы, подтверждающие такое право (паспорт, пенсионное удостоверение, правоустанавливающие документы на земельный участок или выписку из </w:t>
      </w:r>
      <w:proofErr w:type="spellStart"/>
      <w:r w:rsidRPr="00DB31F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DB31F1">
        <w:rPr>
          <w:rFonts w:ascii="Times New Roman" w:hAnsi="Times New Roman" w:cs="Times New Roman"/>
          <w:sz w:val="28"/>
          <w:szCs w:val="28"/>
        </w:rPr>
        <w:t xml:space="preserve"> книги, справку о регистрации ф.9, справку о доходах за 3 месяца, предшествующие обращению – сведения о пенсии, зарплате, доплатах, единовременных выплатах, справку о совместном проживании, предоставленную администрацией </w:t>
      </w:r>
      <w:r w:rsidR="00154436" w:rsidRPr="001544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Тельмановское сельское поселение </w:t>
      </w:r>
      <w:r w:rsidRPr="00DB31F1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области), в налоговый орган по </w:t>
      </w:r>
      <w:proofErr w:type="spellStart"/>
      <w:r w:rsidRPr="00DB31F1">
        <w:rPr>
          <w:rFonts w:ascii="Times New Roman" w:hAnsi="Times New Roman" w:cs="Times New Roman"/>
          <w:sz w:val="28"/>
          <w:szCs w:val="28"/>
        </w:rPr>
        <w:t>Тосненскому</w:t>
      </w:r>
      <w:proofErr w:type="spellEnd"/>
      <w:r w:rsidRPr="00DB31F1">
        <w:rPr>
          <w:rFonts w:ascii="Times New Roman" w:hAnsi="Times New Roman" w:cs="Times New Roman"/>
          <w:sz w:val="28"/>
          <w:szCs w:val="28"/>
        </w:rPr>
        <w:t xml:space="preserve"> району в срок до 1 февраля года, следующего за истекшим налоговым периодом, либо с момента возникновения права на льготу либо уменьшение налогооблагаемой базы.</w:t>
      </w:r>
    </w:p>
    <w:p w:rsidR="004140DF" w:rsidRPr="004140DF" w:rsidRDefault="004140DF" w:rsidP="00414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0DF">
        <w:rPr>
          <w:rFonts w:ascii="Times New Roman" w:hAnsi="Times New Roman" w:cs="Times New Roman"/>
          <w:sz w:val="28"/>
          <w:szCs w:val="28"/>
        </w:rPr>
        <w:t xml:space="preserve">7. Признать утратившими силу решения совета депутатов </w:t>
      </w:r>
      <w:r w:rsidRPr="004140DF">
        <w:rPr>
          <w:rFonts w:ascii="Times New Roman" w:hAnsi="Times New Roman" w:cs="Times New Roman"/>
          <w:sz w:val="28"/>
          <w:szCs w:val="28"/>
        </w:rPr>
        <w:t>муниципального образования Тельмановское сельское поселение</w:t>
      </w:r>
      <w:r w:rsidRPr="004140DF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области:</w:t>
      </w:r>
    </w:p>
    <w:p w:rsidR="004140DF" w:rsidRPr="004D06A9" w:rsidRDefault="004140DF" w:rsidP="00DC0A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6A9">
        <w:rPr>
          <w:rFonts w:ascii="Times New Roman" w:hAnsi="Times New Roman" w:cs="Times New Roman"/>
          <w:sz w:val="28"/>
          <w:szCs w:val="28"/>
        </w:rPr>
        <w:t xml:space="preserve">- от </w:t>
      </w:r>
      <w:r w:rsidR="00DC0AC3" w:rsidRPr="004D06A9">
        <w:rPr>
          <w:rFonts w:ascii="Times New Roman" w:hAnsi="Times New Roman" w:cs="Times New Roman"/>
          <w:sz w:val="28"/>
          <w:szCs w:val="28"/>
        </w:rPr>
        <w:t>07.07.2011</w:t>
      </w:r>
      <w:r w:rsidRPr="004D06A9">
        <w:rPr>
          <w:rFonts w:ascii="Times New Roman" w:hAnsi="Times New Roman" w:cs="Times New Roman"/>
          <w:sz w:val="28"/>
          <w:szCs w:val="28"/>
        </w:rPr>
        <w:t xml:space="preserve"> № </w:t>
      </w:r>
      <w:r w:rsidR="00DC0AC3" w:rsidRPr="004D06A9">
        <w:rPr>
          <w:rFonts w:ascii="Times New Roman" w:hAnsi="Times New Roman" w:cs="Times New Roman"/>
          <w:sz w:val="28"/>
          <w:szCs w:val="28"/>
        </w:rPr>
        <w:t>186</w:t>
      </w:r>
      <w:r w:rsidRPr="004D06A9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</w:t>
      </w:r>
      <w:r w:rsidR="00DC0AC3" w:rsidRPr="004D06A9">
        <w:rPr>
          <w:rFonts w:ascii="Times New Roman" w:hAnsi="Times New Roman" w:cs="Times New Roman"/>
          <w:sz w:val="28"/>
          <w:szCs w:val="28"/>
        </w:rPr>
        <w:t>МО Тельмановское сельское поселение</w:t>
      </w:r>
      <w:r w:rsidRPr="004D06A9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области»;</w:t>
      </w:r>
    </w:p>
    <w:p w:rsidR="004140DF" w:rsidRPr="004D06A9" w:rsidRDefault="004140DF" w:rsidP="004D06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6A9">
        <w:rPr>
          <w:rFonts w:ascii="Times New Roman" w:hAnsi="Times New Roman" w:cs="Times New Roman"/>
          <w:sz w:val="28"/>
          <w:szCs w:val="28"/>
        </w:rPr>
        <w:t xml:space="preserve">- от </w:t>
      </w:r>
      <w:r w:rsidR="00DC0AC3" w:rsidRPr="004D06A9">
        <w:rPr>
          <w:rFonts w:ascii="Times New Roman" w:hAnsi="Times New Roman" w:cs="Times New Roman"/>
          <w:sz w:val="28"/>
          <w:szCs w:val="28"/>
        </w:rPr>
        <w:t>20.11.2021</w:t>
      </w:r>
      <w:r w:rsidRPr="004D06A9">
        <w:rPr>
          <w:rFonts w:ascii="Times New Roman" w:hAnsi="Times New Roman" w:cs="Times New Roman"/>
          <w:sz w:val="28"/>
          <w:szCs w:val="28"/>
        </w:rPr>
        <w:t xml:space="preserve"> № </w:t>
      </w:r>
      <w:r w:rsidR="00DC0AC3" w:rsidRPr="004D06A9">
        <w:rPr>
          <w:rFonts w:ascii="Times New Roman" w:hAnsi="Times New Roman" w:cs="Times New Roman"/>
          <w:sz w:val="28"/>
          <w:szCs w:val="28"/>
        </w:rPr>
        <w:t>12</w:t>
      </w:r>
      <w:r w:rsidRPr="004D06A9">
        <w:rPr>
          <w:rFonts w:ascii="Times New Roman" w:hAnsi="Times New Roman" w:cs="Times New Roman"/>
          <w:sz w:val="28"/>
          <w:szCs w:val="28"/>
        </w:rPr>
        <w:t xml:space="preserve"> «</w:t>
      </w:r>
      <w:r w:rsidR="00DC0AC3" w:rsidRPr="004D06A9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07.07.2011 № 186 «Об установлении земельного налога на территории МО Тельмановское сельское поселение Тосненского района Ленинградской области»;</w:t>
      </w:r>
    </w:p>
    <w:p w:rsidR="00DC0AC3" w:rsidRPr="004D06A9" w:rsidRDefault="00DC0AC3" w:rsidP="004D06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6A9">
        <w:rPr>
          <w:rFonts w:ascii="Times New Roman" w:hAnsi="Times New Roman" w:cs="Times New Roman"/>
          <w:sz w:val="28"/>
          <w:szCs w:val="28"/>
        </w:rPr>
        <w:t>- от 30.10.2013 г. № 76 «О внесении изменений в решение Совета депутатов от 07.07.2011 № 186 «Об установлении земельного налога на территории МО Тельмановское сельское поселение Тосненского района Ленинградской области»;</w:t>
      </w:r>
    </w:p>
    <w:p w:rsidR="004D06A9" w:rsidRPr="004D06A9" w:rsidRDefault="00DC0AC3" w:rsidP="004D06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6A9">
        <w:rPr>
          <w:rFonts w:ascii="Times New Roman" w:hAnsi="Times New Roman" w:cs="Times New Roman"/>
          <w:sz w:val="28"/>
          <w:szCs w:val="28"/>
        </w:rPr>
        <w:t xml:space="preserve">- от 12.11.2014 г. № 124 «О внесении изменений в решение Совета депутатов от 07.07.2011 № 186 «Об установлении земельного налога на территории </w:t>
      </w:r>
      <w:r w:rsidR="004D06A9" w:rsidRPr="004D06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D06A9">
        <w:rPr>
          <w:rFonts w:ascii="Times New Roman" w:hAnsi="Times New Roman" w:cs="Times New Roman"/>
          <w:sz w:val="28"/>
          <w:szCs w:val="28"/>
        </w:rPr>
        <w:t>Тельмановское сельское поселение Тосненского района Ленинградской области»;</w:t>
      </w:r>
    </w:p>
    <w:p w:rsidR="00DC0AC3" w:rsidRDefault="00DC0AC3" w:rsidP="004D06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6A9">
        <w:rPr>
          <w:rFonts w:ascii="Times New Roman" w:hAnsi="Times New Roman" w:cs="Times New Roman"/>
          <w:sz w:val="28"/>
          <w:szCs w:val="28"/>
        </w:rPr>
        <w:t xml:space="preserve">- от 23.12.2015 г. № 180 «О внесении изменений в решение Совета депутатов от 07.07.2011 № 186 «Об установлении земельного налога на территории </w:t>
      </w:r>
      <w:r w:rsidR="005670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D06A9">
        <w:rPr>
          <w:rFonts w:ascii="Times New Roman" w:hAnsi="Times New Roman" w:cs="Times New Roman"/>
          <w:sz w:val="28"/>
          <w:szCs w:val="28"/>
        </w:rPr>
        <w:t xml:space="preserve">Тельмановское сельское поселение Тосненского района Ленинградской области (с учетом изменений, </w:t>
      </w:r>
      <w:r w:rsidR="004D06A9" w:rsidRPr="004D06A9">
        <w:rPr>
          <w:rFonts w:ascii="Times New Roman" w:hAnsi="Times New Roman" w:cs="Times New Roman"/>
          <w:sz w:val="28"/>
          <w:szCs w:val="28"/>
        </w:rPr>
        <w:t>в</w:t>
      </w:r>
      <w:r w:rsidRPr="004D06A9">
        <w:rPr>
          <w:rFonts w:ascii="Times New Roman" w:hAnsi="Times New Roman" w:cs="Times New Roman"/>
          <w:sz w:val="28"/>
          <w:szCs w:val="28"/>
        </w:rPr>
        <w:t>несенных решениями совета депутатов муниципального образования Тельма</w:t>
      </w:r>
      <w:r w:rsidR="004D06A9" w:rsidRPr="004D06A9">
        <w:rPr>
          <w:rFonts w:ascii="Times New Roman" w:hAnsi="Times New Roman" w:cs="Times New Roman"/>
          <w:sz w:val="28"/>
          <w:szCs w:val="28"/>
        </w:rPr>
        <w:t>н</w:t>
      </w:r>
      <w:r w:rsidRPr="004D06A9">
        <w:rPr>
          <w:rFonts w:ascii="Times New Roman" w:hAnsi="Times New Roman" w:cs="Times New Roman"/>
          <w:sz w:val="28"/>
          <w:szCs w:val="28"/>
        </w:rPr>
        <w:t>овское сельское поселение Тосненского</w:t>
      </w:r>
      <w:r w:rsidR="004D06A9" w:rsidRPr="004D06A9">
        <w:rPr>
          <w:rFonts w:ascii="Times New Roman" w:hAnsi="Times New Roman" w:cs="Times New Roman"/>
          <w:sz w:val="28"/>
          <w:szCs w:val="28"/>
        </w:rPr>
        <w:t xml:space="preserve"> </w:t>
      </w:r>
      <w:r w:rsidRPr="004D06A9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 w:rsidR="004D06A9" w:rsidRPr="004D06A9">
        <w:rPr>
          <w:rFonts w:ascii="Times New Roman" w:hAnsi="Times New Roman" w:cs="Times New Roman"/>
          <w:sz w:val="28"/>
          <w:szCs w:val="28"/>
        </w:rPr>
        <w:t xml:space="preserve"> от </w:t>
      </w:r>
      <w:r w:rsidR="004D06A9" w:rsidRPr="004D06A9">
        <w:rPr>
          <w:rFonts w:ascii="Times New Roman" w:hAnsi="Times New Roman" w:cs="Times New Roman"/>
          <w:sz w:val="28"/>
          <w:szCs w:val="28"/>
        </w:rPr>
        <w:t>20.11.2021 № 12</w:t>
      </w:r>
      <w:r w:rsidR="004D06A9" w:rsidRPr="004D06A9">
        <w:rPr>
          <w:rFonts w:ascii="Times New Roman" w:hAnsi="Times New Roman" w:cs="Times New Roman"/>
          <w:sz w:val="28"/>
          <w:szCs w:val="28"/>
        </w:rPr>
        <w:t xml:space="preserve">, от 30.10.2013 г. № 76, </w:t>
      </w:r>
      <w:r w:rsidR="004D06A9" w:rsidRPr="004D06A9">
        <w:rPr>
          <w:rFonts w:ascii="Times New Roman" w:hAnsi="Times New Roman" w:cs="Times New Roman"/>
          <w:sz w:val="28"/>
          <w:szCs w:val="28"/>
        </w:rPr>
        <w:t>12.11.2014 г. № 124</w:t>
      </w:r>
      <w:r w:rsidR="004D06A9" w:rsidRPr="004D06A9">
        <w:rPr>
          <w:rFonts w:ascii="Times New Roman" w:hAnsi="Times New Roman" w:cs="Times New Roman"/>
          <w:sz w:val="28"/>
          <w:szCs w:val="28"/>
        </w:rPr>
        <w:t>)»;</w:t>
      </w:r>
    </w:p>
    <w:p w:rsidR="00DC0AC3" w:rsidRPr="004D06A9" w:rsidRDefault="00DC0AC3" w:rsidP="004D06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27.07.2016 г. </w:t>
      </w:r>
      <w:r w:rsidR="004D06A9">
        <w:rPr>
          <w:rFonts w:ascii="Times New Roman" w:hAnsi="Times New Roman" w:cs="Times New Roman"/>
          <w:sz w:val="28"/>
          <w:szCs w:val="28"/>
        </w:rPr>
        <w:t xml:space="preserve"> № 204 «</w:t>
      </w:r>
      <w:r w:rsidR="004D06A9" w:rsidRPr="004D06A9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07.07.2011 № 186 «Об установлении земельного налога на территории муниципального образования Тельмановское сельское поселение Тосненского района Ленинградской области</w:t>
      </w:r>
      <w:r w:rsidR="004D06A9">
        <w:rPr>
          <w:rFonts w:ascii="Times New Roman" w:hAnsi="Times New Roman" w:cs="Times New Roman"/>
          <w:sz w:val="28"/>
          <w:szCs w:val="28"/>
        </w:rPr>
        <w:t>».</w:t>
      </w:r>
    </w:p>
    <w:p w:rsidR="00154436" w:rsidRPr="00154436" w:rsidRDefault="00DC0AC3" w:rsidP="001544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54436" w:rsidRPr="00154436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(обнародованию)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4140DF" w:rsidRPr="004140DF" w:rsidRDefault="004D06A9" w:rsidP="00DC0A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154436">
        <w:rPr>
          <w:rFonts w:ascii="Times New Roman" w:hAnsi="Times New Roman" w:cs="Times New Roman"/>
          <w:sz w:val="28"/>
          <w:szCs w:val="28"/>
        </w:rPr>
        <w:t xml:space="preserve"> </w:t>
      </w:r>
      <w:r w:rsidR="004140DF" w:rsidRPr="004140DF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</w:t>
      </w:r>
      <w:r w:rsidR="00154436">
        <w:rPr>
          <w:rFonts w:ascii="Times New Roman" w:hAnsi="Times New Roman" w:cs="Times New Roman"/>
          <w:sz w:val="28"/>
          <w:szCs w:val="28"/>
        </w:rPr>
        <w:t xml:space="preserve">2 </w:t>
      </w:r>
      <w:r w:rsidR="004140DF" w:rsidRPr="004140DF">
        <w:rPr>
          <w:rFonts w:ascii="Times New Roman" w:hAnsi="Times New Roman" w:cs="Times New Roman"/>
          <w:sz w:val="28"/>
          <w:szCs w:val="28"/>
        </w:rPr>
        <w:t>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4140DF" w:rsidRDefault="004140DF" w:rsidP="00DC0AC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AC3">
        <w:rPr>
          <w:rFonts w:ascii="Times New Roman" w:hAnsi="Times New Roman" w:cs="Times New Roman"/>
          <w:sz w:val="28"/>
          <w:szCs w:val="28"/>
        </w:rPr>
        <w:t>1</w:t>
      </w:r>
      <w:r w:rsidR="00DC0AC3">
        <w:rPr>
          <w:rFonts w:ascii="Times New Roman" w:hAnsi="Times New Roman" w:cs="Times New Roman"/>
          <w:sz w:val="28"/>
          <w:szCs w:val="28"/>
        </w:rPr>
        <w:t>1</w:t>
      </w:r>
      <w:r w:rsidRPr="00DC0AC3">
        <w:rPr>
          <w:rFonts w:ascii="Times New Roman" w:hAnsi="Times New Roman" w:cs="Times New Roman"/>
          <w:sz w:val="28"/>
          <w:szCs w:val="28"/>
        </w:rPr>
        <w:t xml:space="preserve">. </w:t>
      </w:r>
      <w:r w:rsidR="004D06A9">
        <w:rPr>
          <w:rFonts w:ascii="Times New Roman" w:hAnsi="Times New Roman" w:cs="Times New Roman"/>
          <w:sz w:val="28"/>
          <w:szCs w:val="28"/>
        </w:rPr>
        <w:t xml:space="preserve"> </w:t>
      </w:r>
      <w:r w:rsidRPr="00DC0AC3">
        <w:rPr>
          <w:rFonts w:ascii="Times New Roman" w:hAnsi="Times New Roman" w:cs="Times New Roman"/>
          <w:sz w:val="28"/>
          <w:szCs w:val="28"/>
        </w:rPr>
        <w:t>Конт</w:t>
      </w:r>
      <w:r w:rsidR="004D06A9">
        <w:rPr>
          <w:rFonts w:ascii="Times New Roman" w:hAnsi="Times New Roman" w:cs="Times New Roman"/>
          <w:sz w:val="28"/>
          <w:szCs w:val="28"/>
        </w:rPr>
        <w:t xml:space="preserve">роль за исполнением настоящего </w:t>
      </w:r>
      <w:r w:rsidR="005670F1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gramStart"/>
      <w:r w:rsidRPr="00DC0AC3">
        <w:rPr>
          <w:rFonts w:ascii="Times New Roman" w:hAnsi="Times New Roman" w:cs="Times New Roman"/>
          <w:sz w:val="28"/>
          <w:szCs w:val="28"/>
        </w:rPr>
        <w:t>возложить  на</w:t>
      </w:r>
      <w:proofErr w:type="gramEnd"/>
      <w:r w:rsidRPr="00DC0AC3">
        <w:rPr>
          <w:rFonts w:ascii="Times New Roman" w:hAnsi="Times New Roman" w:cs="Times New Roman"/>
          <w:sz w:val="28"/>
          <w:szCs w:val="28"/>
        </w:rPr>
        <w:t xml:space="preserve"> </w:t>
      </w:r>
      <w:r w:rsidR="00154436" w:rsidRPr="00DC0AC3">
        <w:rPr>
          <w:rFonts w:ascii="Times New Roman" w:hAnsi="Times New Roman" w:cs="Times New Roman"/>
          <w:sz w:val="28"/>
          <w:szCs w:val="28"/>
        </w:rPr>
        <w:t>п</w:t>
      </w:r>
      <w:r w:rsidRPr="00DC0AC3">
        <w:rPr>
          <w:rFonts w:ascii="Times New Roman" w:hAnsi="Times New Roman" w:cs="Times New Roman"/>
          <w:sz w:val="28"/>
          <w:szCs w:val="28"/>
        </w:rPr>
        <w:t xml:space="preserve">остоянную комиссию </w:t>
      </w:r>
      <w:r w:rsidR="00DC0AC3" w:rsidRPr="00DC0AC3">
        <w:rPr>
          <w:rFonts w:ascii="Times New Roman" w:hAnsi="Times New Roman" w:cs="Times New Roman"/>
          <w:sz w:val="28"/>
          <w:szCs w:val="28"/>
        </w:rPr>
        <w:t>по бюджету и экономической политике</w:t>
      </w:r>
      <w:r w:rsidRPr="00DC0AC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DC0A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Тельмановское сельское поселение </w:t>
      </w:r>
      <w:r w:rsidRPr="00DC0AC3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области.</w:t>
      </w:r>
    </w:p>
    <w:p w:rsidR="004D06A9" w:rsidRPr="004140DF" w:rsidRDefault="004D06A9" w:rsidP="00DC0AC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DF4" w:rsidRPr="00285611" w:rsidRDefault="004D06A9" w:rsidP="00414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140DF" w:rsidRPr="004140DF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           </w:t>
      </w:r>
      <w:r w:rsidR="004140DF">
        <w:rPr>
          <w:rFonts w:ascii="Times New Roman" w:hAnsi="Times New Roman" w:cs="Times New Roman"/>
          <w:sz w:val="28"/>
          <w:szCs w:val="28"/>
        </w:rPr>
        <w:t xml:space="preserve">  </w:t>
      </w:r>
      <w:r w:rsidR="004140DF" w:rsidRPr="004140D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40DF" w:rsidRPr="004140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0AC3">
        <w:rPr>
          <w:rFonts w:ascii="Times New Roman" w:hAnsi="Times New Roman" w:cs="Times New Roman"/>
          <w:sz w:val="28"/>
          <w:szCs w:val="28"/>
        </w:rPr>
        <w:t xml:space="preserve">     </w:t>
      </w:r>
      <w:r w:rsidR="004140DF" w:rsidRPr="004140D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4140DF">
        <w:rPr>
          <w:rFonts w:ascii="Times New Roman" w:hAnsi="Times New Roman" w:cs="Times New Roman"/>
          <w:sz w:val="28"/>
          <w:szCs w:val="28"/>
        </w:rPr>
        <w:t>Н.Б.Егорова</w:t>
      </w:r>
      <w:proofErr w:type="spellEnd"/>
    </w:p>
    <w:sectPr w:rsidR="00110DF4" w:rsidRPr="00285611" w:rsidSect="008216C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11"/>
    <w:rsid w:val="00110DF4"/>
    <w:rsid w:val="00154436"/>
    <w:rsid w:val="00285611"/>
    <w:rsid w:val="004140DF"/>
    <w:rsid w:val="004D06A9"/>
    <w:rsid w:val="005670F1"/>
    <w:rsid w:val="00DB31F1"/>
    <w:rsid w:val="00D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2137"/>
  <w15:chartTrackingRefBased/>
  <w15:docId w15:val="{78EB559D-E9CE-46B6-87A9-3AC7C0CB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03409657416D665295F4E46AB0B86A8EDF68E32708AE4A978E1BF8624C3C7B40F1122D0016B620ADDA269DCj1E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F03409657416D665295F4E46AB0B86A8E2FF82317E8AE4A978E1BF8624C3C7A60F492ED101756001C8F4389A46553AEC1C7C03E5855766j0E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F03409657416D665295F4E46AB0B86A9E3F38735748AE4A978E1BF8624C3C7A60F492ED101756602C8F4389A46553AEC1C7C03E5855766j0EC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CF03409657416D665295F4E46AB0B86A8EDF48330718AE4A978E1BF8624C3C7A60F492ED10174660AC8F4389A46553AEC1C7C03E5855766j0EC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CF03409657416D665295F4E46AB0B86A8E2F6833F718AE4A978E1BF8624C3C7A60F492ED101776006C8F4389A46553AEC1C7C03E5855766j0E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2021-09-10T13:04:00Z</dcterms:created>
  <dcterms:modified xsi:type="dcterms:W3CDTF">2021-09-10T14:16:00Z</dcterms:modified>
</cp:coreProperties>
</file>