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C760" w14:textId="53114BE8" w:rsidR="00D7589D" w:rsidRPr="00E5200F" w:rsidRDefault="00E5200F" w:rsidP="00E5200F">
      <w:pPr>
        <w:jc w:val="right"/>
        <w:rPr>
          <w:sz w:val="28"/>
          <w:szCs w:val="28"/>
        </w:rPr>
      </w:pPr>
      <w:bookmarkStart w:id="0" w:name="_Hlk82121656"/>
      <w:r w:rsidRPr="00E5200F">
        <w:rPr>
          <w:sz w:val="28"/>
          <w:szCs w:val="28"/>
        </w:rPr>
        <w:t>ПРОЕКТ</w:t>
      </w:r>
    </w:p>
    <w:p w14:paraId="194D6028" w14:textId="77777777" w:rsidR="00D7589D" w:rsidRPr="00A53087" w:rsidRDefault="00D7589D" w:rsidP="00D7589D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444511A4" wp14:editId="28C28C1C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E8D70" w14:textId="77777777" w:rsidR="00D7589D" w:rsidRPr="00A53087" w:rsidRDefault="00D7589D" w:rsidP="00D7589D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p w14:paraId="5434D049" w14:textId="77777777" w:rsidR="00D7589D" w:rsidRPr="00A53087" w:rsidRDefault="00D7589D" w:rsidP="00D7589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14:paraId="09276F1E" w14:textId="77777777" w:rsidR="00D7589D" w:rsidRPr="00A53087" w:rsidRDefault="00D7589D" w:rsidP="00D7589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14:paraId="48DE8945" w14:textId="77777777" w:rsidR="00D7589D" w:rsidRPr="00A53087" w:rsidRDefault="00D7589D" w:rsidP="00D7589D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14:paraId="1C44FED3" w14:textId="77777777" w:rsidR="00D7589D" w:rsidRPr="00EB08B8" w:rsidRDefault="00D7589D" w:rsidP="00D7589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DF0A791" w14:textId="77777777" w:rsidR="00D7589D" w:rsidRPr="00165272" w:rsidRDefault="00D7589D" w:rsidP="00D7589D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</w:p>
    <w:p w14:paraId="34592105" w14:textId="77777777" w:rsidR="00D7589D" w:rsidRPr="00EB08B8" w:rsidRDefault="00D7589D" w:rsidP="00D7589D">
      <w:pPr>
        <w:tabs>
          <w:tab w:val="left" w:pos="2340"/>
        </w:tabs>
        <w:jc w:val="center"/>
        <w:rPr>
          <w:b/>
          <w:sz w:val="28"/>
          <w:szCs w:val="28"/>
        </w:rPr>
      </w:pPr>
    </w:p>
    <w:p w14:paraId="5A549142" w14:textId="649F9D78" w:rsidR="00D7589D" w:rsidRDefault="00D7589D" w:rsidP="00D7589D">
      <w:pPr>
        <w:jc w:val="center"/>
      </w:pPr>
      <w:r>
        <w:t>Принято с</w:t>
      </w:r>
      <w:r w:rsidRPr="00EB08B8">
        <w:t>оветом депутатов «</w:t>
      </w:r>
      <w:r w:rsidR="00E5200F">
        <w:t xml:space="preserve">      </w:t>
      </w:r>
      <w:r w:rsidRPr="00EB08B8">
        <w:t>»</w:t>
      </w:r>
      <w:r>
        <w:t xml:space="preserve"> сентября 202</w:t>
      </w:r>
      <w:r w:rsidR="00A761A4" w:rsidRPr="00E5200F">
        <w:t>1</w:t>
      </w:r>
      <w:r w:rsidRPr="00EB08B8">
        <w:t xml:space="preserve"> года</w:t>
      </w:r>
    </w:p>
    <w:p w14:paraId="79558603" w14:textId="77777777" w:rsidR="00D7589D" w:rsidRDefault="00D7589D" w:rsidP="00D7589D">
      <w:pPr>
        <w:rPr>
          <w:b/>
          <w:sz w:val="28"/>
          <w:szCs w:val="28"/>
        </w:rPr>
      </w:pPr>
    </w:p>
    <w:p w14:paraId="610316A7" w14:textId="77777777" w:rsidR="00D7589D" w:rsidRDefault="00D7589D" w:rsidP="00D758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муниципального образования Тельмановское сельское поселение Тосненского района Ленинградской области </w:t>
      </w:r>
    </w:p>
    <w:p w14:paraId="4E88DE5B" w14:textId="77777777" w:rsidR="00D7589D" w:rsidRDefault="00D7589D" w:rsidP="00D7589D">
      <w:pPr>
        <w:jc w:val="both"/>
        <w:rPr>
          <w:sz w:val="28"/>
          <w:szCs w:val="28"/>
        </w:rPr>
      </w:pPr>
    </w:p>
    <w:p w14:paraId="73C73327" w14:textId="77777777" w:rsidR="00D7589D" w:rsidRDefault="00D7589D" w:rsidP="004268D8">
      <w:pPr>
        <w:ind w:firstLine="851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закона от 24.11.1995 года N 181-ФЗ «О социальной защите инвалидов в Российской Федерации»,</w:t>
      </w:r>
      <w:r w:rsidR="004268D8">
        <w:rPr>
          <w:sz w:val="28"/>
          <w:szCs w:val="28"/>
        </w:rPr>
        <w:t xml:space="preserve"> </w:t>
      </w:r>
      <w:r w:rsidR="004268D8" w:rsidRPr="004268D8">
        <w:rPr>
          <w:sz w:val="28"/>
          <w:szCs w:val="28"/>
        </w:rPr>
        <w:t>Федеральны</w:t>
      </w:r>
      <w:r w:rsidR="004268D8">
        <w:rPr>
          <w:sz w:val="28"/>
          <w:szCs w:val="28"/>
        </w:rPr>
        <w:t>м</w:t>
      </w:r>
      <w:r w:rsidR="004268D8" w:rsidRPr="004268D8">
        <w:rPr>
          <w:sz w:val="28"/>
          <w:szCs w:val="28"/>
        </w:rPr>
        <w:t xml:space="preserve"> закон</w:t>
      </w:r>
      <w:r w:rsidR="004268D8">
        <w:rPr>
          <w:sz w:val="28"/>
          <w:szCs w:val="28"/>
        </w:rPr>
        <w:t>ом</w:t>
      </w:r>
      <w:r w:rsidR="004268D8" w:rsidRPr="004268D8">
        <w:rPr>
          <w:sz w:val="28"/>
          <w:szCs w:val="28"/>
        </w:rPr>
        <w:t xml:space="preserve"> от 31.07.2020 </w:t>
      </w:r>
      <w:r w:rsidR="004268D8">
        <w:rPr>
          <w:sz w:val="28"/>
          <w:szCs w:val="28"/>
        </w:rPr>
        <w:t>№</w:t>
      </w:r>
      <w:r w:rsidR="004268D8" w:rsidRPr="004268D8">
        <w:rPr>
          <w:sz w:val="28"/>
          <w:szCs w:val="28"/>
        </w:rPr>
        <w:t xml:space="preserve"> 248-ФЗ</w:t>
      </w:r>
      <w:r w:rsidR="004268D8">
        <w:rPr>
          <w:sz w:val="28"/>
          <w:szCs w:val="28"/>
        </w:rPr>
        <w:t xml:space="preserve"> </w:t>
      </w:r>
      <w:r w:rsidR="004268D8" w:rsidRPr="004268D8">
        <w:rPr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уставом муниципального образования Тельмановское сельское поселение Тосненского района Ленинградской области</w:t>
      </w:r>
      <w:r w:rsidRPr="00954AA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Pr="00954AA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14:paraId="3C02672A" w14:textId="77777777" w:rsidR="00D7589D" w:rsidRDefault="00D7589D" w:rsidP="00D7589D">
      <w:pPr>
        <w:ind w:firstLine="851"/>
        <w:jc w:val="both"/>
        <w:rPr>
          <w:sz w:val="28"/>
          <w:szCs w:val="28"/>
        </w:rPr>
      </w:pPr>
    </w:p>
    <w:p w14:paraId="433C83CF" w14:textId="77777777" w:rsidR="00D7589D" w:rsidRDefault="00D7589D" w:rsidP="00D7589D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14:paraId="039975F8" w14:textId="77777777" w:rsidR="00D7589D" w:rsidRDefault="00D7589D" w:rsidP="00D7589D">
      <w:pPr>
        <w:pStyle w:val="a3"/>
        <w:ind w:left="1211"/>
        <w:jc w:val="both"/>
        <w:rPr>
          <w:sz w:val="28"/>
          <w:szCs w:val="28"/>
        </w:rPr>
      </w:pPr>
    </w:p>
    <w:p w14:paraId="314F4F6F" w14:textId="77777777" w:rsidR="00D7589D" w:rsidRDefault="00D7589D" w:rsidP="00D75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589D">
        <w:rPr>
          <w:sz w:val="28"/>
          <w:szCs w:val="28"/>
        </w:rPr>
        <w:t>Утвердить Положение о муниципальном контроле в сфере благоустройства на террит</w:t>
      </w:r>
      <w:r>
        <w:rPr>
          <w:sz w:val="28"/>
          <w:szCs w:val="28"/>
        </w:rPr>
        <w:t xml:space="preserve">ории муниципального образования Тельмановское сельское поселение Тосненского района Ленинградской области </w:t>
      </w:r>
      <w:r w:rsidRPr="00D7589D">
        <w:rPr>
          <w:sz w:val="28"/>
          <w:szCs w:val="28"/>
        </w:rPr>
        <w:t>согласно приложению.</w:t>
      </w:r>
    </w:p>
    <w:p w14:paraId="4AA732D6" w14:textId="77777777" w:rsidR="00D7589D" w:rsidRDefault="00D7589D" w:rsidP="00D75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sz w:val="28"/>
          <w:szCs w:val="28"/>
        </w:rPr>
        <w:t>о района Ленинградской области.</w:t>
      </w:r>
    </w:p>
    <w:p w14:paraId="0B560999" w14:textId="77777777" w:rsidR="00D7589D" w:rsidRDefault="00D7589D" w:rsidP="00D75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89D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7EBADB7D" w14:textId="77777777" w:rsidR="00D7589D" w:rsidRDefault="00D7589D" w:rsidP="00D7589D">
      <w:pPr>
        <w:jc w:val="both"/>
        <w:rPr>
          <w:sz w:val="28"/>
          <w:szCs w:val="28"/>
        </w:rPr>
      </w:pPr>
    </w:p>
    <w:p w14:paraId="6183515B" w14:textId="77777777" w:rsidR="00D7589D" w:rsidRDefault="00D7589D" w:rsidP="00D7589D">
      <w:pPr>
        <w:jc w:val="both"/>
        <w:rPr>
          <w:sz w:val="28"/>
          <w:szCs w:val="28"/>
        </w:rPr>
      </w:pPr>
    </w:p>
    <w:p w14:paraId="05D4EF25" w14:textId="77777777" w:rsidR="00D7589D" w:rsidRDefault="00D7589D" w:rsidP="00D758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Н.Б. Егорова</w:t>
      </w:r>
    </w:p>
    <w:p w14:paraId="54E7252C" w14:textId="77777777" w:rsidR="00D7589D" w:rsidRDefault="00D7589D" w:rsidP="00D7589D">
      <w:pPr>
        <w:jc w:val="both"/>
        <w:rPr>
          <w:sz w:val="28"/>
          <w:szCs w:val="28"/>
        </w:rPr>
      </w:pPr>
    </w:p>
    <w:p w14:paraId="4289F4CE" w14:textId="77777777" w:rsidR="00D7589D" w:rsidRDefault="00D7589D" w:rsidP="00D7589D">
      <w:pPr>
        <w:jc w:val="both"/>
        <w:rPr>
          <w:sz w:val="28"/>
          <w:szCs w:val="28"/>
        </w:rPr>
      </w:pPr>
    </w:p>
    <w:p w14:paraId="41816B49" w14:textId="77777777" w:rsidR="00D7589D" w:rsidRDefault="00D7589D" w:rsidP="00D7589D">
      <w:pPr>
        <w:jc w:val="both"/>
        <w:rPr>
          <w:sz w:val="28"/>
          <w:szCs w:val="28"/>
        </w:rPr>
      </w:pPr>
    </w:p>
    <w:p w14:paraId="1CFDB14E" w14:textId="77777777" w:rsidR="00D7589D" w:rsidRPr="00D7589D" w:rsidRDefault="00D7589D" w:rsidP="00D7589D">
      <w:pPr>
        <w:autoSpaceDE w:val="0"/>
        <w:autoSpaceDN w:val="0"/>
        <w:adjustRightInd w:val="0"/>
        <w:ind w:left="4536"/>
        <w:jc w:val="right"/>
        <w:rPr>
          <w:rFonts w:eastAsiaTheme="minorHAnsi"/>
          <w:color w:val="000000" w:themeColor="text1"/>
          <w:sz w:val="28"/>
          <w:szCs w:val="28"/>
        </w:rPr>
      </w:pPr>
      <w:bookmarkStart w:id="1" w:name="Par35"/>
      <w:bookmarkEnd w:id="1"/>
      <w:r w:rsidRPr="00D7589D">
        <w:rPr>
          <w:rFonts w:eastAsiaTheme="minorHAnsi"/>
          <w:color w:val="000000" w:themeColor="text1"/>
          <w:sz w:val="28"/>
          <w:szCs w:val="28"/>
        </w:rPr>
        <w:t>Приложение</w:t>
      </w:r>
    </w:p>
    <w:p w14:paraId="4B87B263" w14:textId="77777777" w:rsidR="00D7589D" w:rsidRDefault="00D7589D" w:rsidP="00D7589D">
      <w:pPr>
        <w:autoSpaceDE w:val="0"/>
        <w:autoSpaceDN w:val="0"/>
        <w:adjustRightInd w:val="0"/>
        <w:ind w:left="4536"/>
        <w:jc w:val="right"/>
        <w:rPr>
          <w:rFonts w:eastAsiaTheme="minorHAnsi"/>
          <w:color w:val="000000" w:themeColor="text1"/>
          <w:sz w:val="28"/>
          <w:szCs w:val="28"/>
        </w:rPr>
      </w:pPr>
      <w:r w:rsidRPr="00D7589D">
        <w:rPr>
          <w:rFonts w:eastAsiaTheme="minorHAnsi"/>
          <w:color w:val="000000" w:themeColor="text1"/>
          <w:sz w:val="28"/>
          <w:szCs w:val="28"/>
        </w:rPr>
        <w:t xml:space="preserve">к решению совета депутатов </w:t>
      </w:r>
    </w:p>
    <w:p w14:paraId="2FD34A85" w14:textId="680AC6A7" w:rsidR="00D7589D" w:rsidRPr="00D7589D" w:rsidRDefault="00D7589D" w:rsidP="00D7589D">
      <w:pPr>
        <w:autoSpaceDE w:val="0"/>
        <w:autoSpaceDN w:val="0"/>
        <w:adjustRightInd w:val="0"/>
        <w:ind w:left="4536"/>
        <w:jc w:val="right"/>
        <w:rPr>
          <w:rFonts w:eastAsiaTheme="minorHAnsi"/>
          <w:b/>
          <w:color w:val="000000" w:themeColor="text1"/>
          <w:sz w:val="28"/>
          <w:szCs w:val="28"/>
        </w:rPr>
      </w:pPr>
      <w:r w:rsidRPr="00D7589D">
        <w:rPr>
          <w:rFonts w:eastAsiaTheme="minorHAnsi"/>
          <w:color w:val="000000" w:themeColor="text1"/>
          <w:sz w:val="28"/>
          <w:szCs w:val="28"/>
        </w:rPr>
        <w:t xml:space="preserve">от </w:t>
      </w:r>
      <w:r w:rsidR="00E5200F">
        <w:rPr>
          <w:rFonts w:eastAsiaTheme="minorHAnsi"/>
          <w:color w:val="000000" w:themeColor="text1"/>
          <w:sz w:val="28"/>
          <w:szCs w:val="28"/>
        </w:rPr>
        <w:t xml:space="preserve">«      </w:t>
      </w:r>
      <w:r>
        <w:rPr>
          <w:rFonts w:eastAsiaTheme="minorHAnsi"/>
          <w:color w:val="000000" w:themeColor="text1"/>
          <w:sz w:val="28"/>
          <w:szCs w:val="28"/>
        </w:rPr>
        <w:t>» сентября 2021 года</w:t>
      </w:r>
      <w:r w:rsidRPr="00D7589D">
        <w:rPr>
          <w:rFonts w:eastAsiaTheme="minorHAnsi"/>
          <w:color w:val="000000" w:themeColor="text1"/>
          <w:sz w:val="28"/>
          <w:szCs w:val="28"/>
        </w:rPr>
        <w:t xml:space="preserve"> № ___</w:t>
      </w:r>
    </w:p>
    <w:p w14:paraId="57DE9FE4" w14:textId="77777777" w:rsidR="00D7589D" w:rsidRPr="00D7589D" w:rsidRDefault="00D7589D" w:rsidP="00D7589D">
      <w:pPr>
        <w:spacing w:line="324" w:lineRule="atLeast"/>
        <w:jc w:val="center"/>
        <w:rPr>
          <w:rFonts w:eastAsiaTheme="minorHAnsi"/>
          <w:b/>
          <w:bCs/>
          <w:sz w:val="28"/>
          <w:szCs w:val="28"/>
        </w:rPr>
      </w:pPr>
    </w:p>
    <w:p w14:paraId="12A8C3EC" w14:textId="77777777" w:rsidR="00D7589D" w:rsidRPr="00D7589D" w:rsidRDefault="00D7589D" w:rsidP="00D7589D">
      <w:pPr>
        <w:spacing w:line="324" w:lineRule="atLeast"/>
        <w:jc w:val="center"/>
        <w:rPr>
          <w:rFonts w:eastAsiaTheme="minorHAnsi"/>
          <w:b/>
          <w:bCs/>
          <w:sz w:val="28"/>
          <w:szCs w:val="28"/>
        </w:rPr>
      </w:pPr>
    </w:p>
    <w:p w14:paraId="6F710342" w14:textId="77777777" w:rsidR="00D7589D" w:rsidRPr="00D7589D" w:rsidRDefault="00D7589D" w:rsidP="00D7589D">
      <w:pPr>
        <w:spacing w:line="324" w:lineRule="atLeast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Положение</w:t>
      </w:r>
    </w:p>
    <w:p w14:paraId="5D96E29A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 xml:space="preserve">о муниципальном контроле в сфере благоустройства </w:t>
      </w:r>
      <w:r w:rsidRPr="00D7589D">
        <w:rPr>
          <w:rFonts w:eastAsiaTheme="minorHAnsi"/>
          <w:b/>
          <w:iCs/>
          <w:sz w:val="28"/>
          <w:szCs w:val="28"/>
        </w:rPr>
        <w:t>н</w:t>
      </w:r>
      <w:r w:rsidRPr="00D7589D">
        <w:rPr>
          <w:rFonts w:eastAsiaTheme="minorHAnsi"/>
          <w:b/>
          <w:sz w:val="28"/>
          <w:szCs w:val="28"/>
        </w:rPr>
        <w:t xml:space="preserve">а территории </w:t>
      </w:r>
      <w:r>
        <w:rPr>
          <w:rFonts w:eastAsiaTheme="minorHAnsi"/>
          <w:b/>
          <w:color w:val="000000" w:themeColor="text1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14:paraId="00800FE1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BEDEDB9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1.Общие положения</w:t>
      </w:r>
    </w:p>
    <w:p w14:paraId="01C5BAE3" w14:textId="77777777" w:rsidR="00D7589D" w:rsidRPr="00D7589D" w:rsidRDefault="00D7589D" w:rsidP="00D7589D">
      <w:pPr>
        <w:ind w:firstLine="420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199F4BE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4"/>
        </w:rPr>
      </w:pPr>
      <w:r w:rsidRPr="00D7589D">
        <w:rPr>
          <w:rFonts w:eastAsiaTheme="minorHAnsi"/>
          <w:sz w:val="28"/>
          <w:szCs w:val="28"/>
        </w:rPr>
        <w:t xml:space="preserve">1.1. Настоящее Положение (далее – Положение) устанавливает порядок организации и осуществления муниципального контроля в сфере благоустройства </w:t>
      </w:r>
      <w:r w:rsidRPr="00D7589D">
        <w:rPr>
          <w:rFonts w:eastAsiaTheme="minorHAnsi"/>
          <w:sz w:val="28"/>
          <w:szCs w:val="24"/>
        </w:rPr>
        <w:t>на территории муниципального образования Тельмановское сельское поселение Тосненского района Ленинградской области</w:t>
      </w:r>
      <w:r>
        <w:rPr>
          <w:rFonts w:eastAsiaTheme="minorHAnsi"/>
          <w:sz w:val="28"/>
          <w:szCs w:val="24"/>
        </w:rPr>
        <w:t xml:space="preserve"> </w:t>
      </w:r>
      <w:r w:rsidRPr="00D7589D">
        <w:rPr>
          <w:rFonts w:eastAsiaTheme="minorHAnsi"/>
          <w:sz w:val="28"/>
          <w:szCs w:val="24"/>
        </w:rPr>
        <w:t>(далее – муниципальный контроль).</w:t>
      </w:r>
    </w:p>
    <w:p w14:paraId="0F2F30DE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D7589D">
        <w:rPr>
          <w:sz w:val="28"/>
        </w:rPr>
        <w:t>К отношениям, связанным с осуществлением муниципального жилищного 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14:paraId="2072604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1.2. Предметом муниципального контроля является:</w:t>
      </w:r>
    </w:p>
    <w:p w14:paraId="5EE392E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 муниципального образования Тельмановское сельское поселение Тосненского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5B867F7A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исполнение решений, принимаемых по результатам контрольных мероприятий.</w:t>
      </w:r>
    </w:p>
    <w:p w14:paraId="51D55EEF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1.3. Объектами муниципального контроля, расположенными на территории муниципального образования Тельмановское сельское поселение Тосненского района Ленинградской области (далее – объект контроля) являются:</w:t>
      </w:r>
    </w:p>
    <w:p w14:paraId="01A7DB15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F8C6975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68B66327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</w:t>
      </w:r>
      <w:r w:rsidRPr="00D7589D">
        <w:rPr>
          <w:rFonts w:eastAsiaTheme="minorHAnsi"/>
          <w:sz w:val="28"/>
          <w:szCs w:val="28"/>
        </w:rPr>
        <w:lastRenderedPageBreak/>
        <w:t>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3806B69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1.4. Учет объектов контроля осуществляется посредством создания:</w:t>
      </w:r>
    </w:p>
    <w:p w14:paraId="74983BF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единого реестра контрольных мероприятий; </w:t>
      </w:r>
    </w:p>
    <w:p w14:paraId="0F413C8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информационной системы (подсистемы государственной информационной системы) досудебного обжалования;</w:t>
      </w:r>
    </w:p>
    <w:p w14:paraId="54BC2A7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51B5D0C6" w14:textId="77777777" w:rsidR="00D7589D" w:rsidRPr="00D7589D" w:rsidRDefault="00D7589D" w:rsidP="00D7589D">
      <w:pPr>
        <w:widowControl w:val="0"/>
        <w:ind w:firstLine="709"/>
        <w:jc w:val="both"/>
        <w:rPr>
          <w:sz w:val="28"/>
          <w:szCs w:val="22"/>
        </w:rPr>
      </w:pPr>
      <w:r w:rsidRPr="00D7589D">
        <w:rPr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14:paraId="471728F3" w14:textId="77777777" w:rsidR="00D7589D" w:rsidRPr="00D7589D" w:rsidRDefault="00D7589D" w:rsidP="00D7589D">
      <w:pPr>
        <w:ind w:firstLine="709"/>
        <w:jc w:val="both"/>
        <w:rPr>
          <w:color w:val="000000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1.5. </w:t>
      </w:r>
      <w:r w:rsidRPr="00D7589D">
        <w:rPr>
          <w:color w:val="000000"/>
          <w:sz w:val="28"/>
          <w:szCs w:val="28"/>
        </w:rPr>
        <w:t>Муниципальный контроль осуществляется администрацией муниципального образования Тельмановское сельское поселение Тосненского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D7589D">
        <w:rPr>
          <w:color w:val="000000"/>
          <w:sz w:val="28"/>
          <w:szCs w:val="28"/>
        </w:rPr>
        <w:t>(далее - также Контрольный орган).</w:t>
      </w:r>
    </w:p>
    <w:p w14:paraId="5E8AD721" w14:textId="77777777" w:rsidR="00D7589D" w:rsidRDefault="00D7589D" w:rsidP="00D7589D">
      <w:pPr>
        <w:ind w:firstLine="709"/>
        <w:contextualSpacing/>
        <w:jc w:val="both"/>
        <w:rPr>
          <w:i/>
          <w:szCs w:val="24"/>
          <w:u w:val="single"/>
        </w:rPr>
      </w:pPr>
      <w:r w:rsidRPr="00D7589D">
        <w:rPr>
          <w:sz w:val="28"/>
        </w:rPr>
        <w:t>1.6. Руководство деятельностью по осуществлению муниципального контроля осуществляет глава администрации муниципального образования Тельмановское сельское поселение Тосненского района Ленинградской области</w:t>
      </w:r>
      <w:r>
        <w:rPr>
          <w:sz w:val="28"/>
        </w:rPr>
        <w:t>.</w:t>
      </w:r>
      <w:r w:rsidRPr="00D7589D">
        <w:rPr>
          <w:i/>
          <w:szCs w:val="24"/>
          <w:u w:val="single"/>
        </w:rPr>
        <w:t xml:space="preserve"> </w:t>
      </w:r>
    </w:p>
    <w:p w14:paraId="0F6BF990" w14:textId="77777777" w:rsidR="00D7589D" w:rsidRPr="00D7589D" w:rsidRDefault="00D7589D" w:rsidP="00D758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7589D">
        <w:rPr>
          <w:color w:val="000000"/>
          <w:sz w:val="28"/>
        </w:rPr>
        <w:t xml:space="preserve">1.7. </w:t>
      </w:r>
      <w:r w:rsidRPr="00D7589D">
        <w:rPr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14:paraId="3C51C45B" w14:textId="77777777" w:rsidR="00D7589D" w:rsidRPr="00D7589D" w:rsidRDefault="00D7589D" w:rsidP="00D7589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589D">
        <w:rPr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14:paraId="27E6B5FF" w14:textId="77777777" w:rsidR="00D7589D" w:rsidRPr="00D7589D" w:rsidRDefault="00D7589D" w:rsidP="00D7589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589D">
        <w:rPr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14:paraId="58E0B06E" w14:textId="77777777" w:rsidR="00D7589D" w:rsidRPr="00D7589D" w:rsidRDefault="00D7589D" w:rsidP="00D7589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589D">
        <w:rPr>
          <w:color w:val="000000"/>
          <w:sz w:val="28"/>
          <w:szCs w:val="28"/>
        </w:rPr>
        <w:t>Должностными лицами</w:t>
      </w:r>
      <w:r w:rsidRPr="00D7589D">
        <w:rPr>
          <w:i/>
          <w:color w:val="000000"/>
          <w:sz w:val="28"/>
          <w:szCs w:val="28"/>
        </w:rPr>
        <w:t xml:space="preserve"> </w:t>
      </w:r>
      <w:r w:rsidRPr="00D7589D">
        <w:rPr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14:paraId="3EDD600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1.8. Права и обязанности инспектора.</w:t>
      </w:r>
    </w:p>
    <w:p w14:paraId="4DB9ADE1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1.8.1. Инспектор обязан:</w:t>
      </w:r>
    </w:p>
    <w:p w14:paraId="67507990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14:paraId="15546793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62163935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</w:t>
      </w:r>
      <w:r w:rsidRPr="00D7589D">
        <w:rPr>
          <w:rFonts w:eastAsiaTheme="minorHAnsi"/>
          <w:sz w:val="28"/>
          <w:szCs w:val="28"/>
        </w:rPr>
        <w:lastRenderedPageBreak/>
        <w:t>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099D990C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7E051F52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законом № 248-ФЗ и пунктом 3.3 настоящего Положения, осуществлять консультирование;</w:t>
      </w:r>
    </w:p>
    <w:p w14:paraId="258F954F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14:paraId="105FCFBE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46B16FE9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201F06DA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61569E6D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5308B581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10280403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</w:t>
      </w:r>
      <w:r w:rsidRPr="00D7589D">
        <w:rPr>
          <w:rFonts w:eastAsiaTheme="minorHAnsi"/>
          <w:sz w:val="28"/>
          <w:szCs w:val="28"/>
        </w:rPr>
        <w:lastRenderedPageBreak/>
        <w:t>Федерации либо которые находятся в распоряжении государственных органов и органов местного самоуправления.</w:t>
      </w:r>
    </w:p>
    <w:p w14:paraId="6A2E9B03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18FDBD93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595E7110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172469A7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6AF5E24A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75F71AAE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23C77156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3553A7E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7) обращаться в соответствии с Федеральным законом от 07.02.2011 года № 3-ФЗ «О полиции» за содействием к органам полиции в случаях, если инспектору оказывается противодействие или угрожает опасность;</w:t>
      </w:r>
    </w:p>
    <w:p w14:paraId="655D944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1.9.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</w:t>
      </w:r>
      <w:r w:rsidRPr="00D7589D">
        <w:rPr>
          <w:rFonts w:eastAsiaTheme="minorHAnsi"/>
          <w:sz w:val="28"/>
          <w:szCs w:val="28"/>
        </w:rPr>
        <w:lastRenderedPageBreak/>
        <w:t>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20E1A3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0210B98E" w14:textId="77777777" w:rsidR="00D7589D" w:rsidRPr="00D7589D" w:rsidRDefault="00D7589D" w:rsidP="00D7589D">
      <w:pPr>
        <w:ind w:left="1155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2. Категории риска причинения вреда (ущерба)</w:t>
      </w:r>
    </w:p>
    <w:p w14:paraId="56AB1C9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7D74491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7125A4D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4C32AF7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средний риск;</w:t>
      </w:r>
    </w:p>
    <w:p w14:paraId="4F833C5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умеренный риск;</w:t>
      </w:r>
    </w:p>
    <w:p w14:paraId="78AE4E4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низкий риск.</w:t>
      </w:r>
    </w:p>
    <w:p w14:paraId="51FD41D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2.3. Критерии отнесения объектов контроля к категориям риска в рамках осуществления муниципального контроля установлены приложением 1 к настоящему Положению.</w:t>
      </w:r>
    </w:p>
    <w:p w14:paraId="7BD2FB4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14:paraId="67FE41B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2 к настоящему Положению. </w:t>
      </w:r>
    </w:p>
    <w:p w14:paraId="202BAD1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14:paraId="469B701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5428196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2.8. Контрольный орган ведет перечни подконтрольных объектов, отнесенных к одной из категорий риска.</w:t>
      </w:r>
    </w:p>
    <w:p w14:paraId="2163E96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Перечни подконтрольных объектов содержат следующую информацию:</w:t>
      </w:r>
    </w:p>
    <w:p w14:paraId="10FDCB7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а) идентификационные признаки объекта;</w:t>
      </w:r>
    </w:p>
    <w:p w14:paraId="737467A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б) категория риска, к которой отнесен объект;</w:t>
      </w:r>
    </w:p>
    <w:p w14:paraId="53B96B6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в) реквизиты решения об отнесении объекта к категории риска.</w:t>
      </w:r>
    </w:p>
    <w:p w14:paraId="0B5B14E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03CE53D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3. Виды профилактических мероприятий, которые проводятся</w:t>
      </w:r>
    </w:p>
    <w:p w14:paraId="7B332568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при осуществлении муниципального контроля </w:t>
      </w:r>
    </w:p>
    <w:p w14:paraId="742EF539" w14:textId="77777777" w:rsidR="00D7589D" w:rsidRPr="00D7589D" w:rsidRDefault="00D7589D" w:rsidP="00D7589D">
      <w:pPr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882820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51C2CC7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информирование;</w:t>
      </w:r>
    </w:p>
    <w:p w14:paraId="392AB21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объявление предостережения;</w:t>
      </w:r>
    </w:p>
    <w:p w14:paraId="36000E4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консультирование;</w:t>
      </w:r>
    </w:p>
    <w:p w14:paraId="3B308A6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03AEF6E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14:paraId="00003086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25224D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14:paraId="445B899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14:paraId="06B98248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15C7A846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 Предостережение о недопустимости нарушения </w:t>
      </w:r>
    </w:p>
    <w:p w14:paraId="278F4E09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обязательных требований</w:t>
      </w:r>
    </w:p>
    <w:p w14:paraId="3FB1897C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18F4283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14:paraId="69B6F14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2A545A2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0113B76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3.2.4. Возражение должно содержать:</w:t>
      </w:r>
    </w:p>
    <w:p w14:paraId="6C6FC27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наименование Контрольного органа, в который направляется возражение;</w:t>
      </w:r>
    </w:p>
    <w:p w14:paraId="1683ECC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5E1E7CD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дату и номер предостережения;</w:t>
      </w:r>
    </w:p>
    <w:p w14:paraId="52A8C81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14:paraId="301198E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дату получения предостережения контролируемым лицом;</w:t>
      </w:r>
    </w:p>
    <w:p w14:paraId="2E23179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личную подпись и дату.</w:t>
      </w:r>
    </w:p>
    <w:p w14:paraId="134C5DD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73B7AE4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14:paraId="68A4EE9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14:paraId="1A6133B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удовлетворяет возражение в форме отмены предостережения;</w:t>
      </w:r>
    </w:p>
    <w:p w14:paraId="1E0A348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отказывает в удовлетворении возражения с указанием причины отказа.</w:t>
      </w:r>
    </w:p>
    <w:p w14:paraId="088CC26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14:paraId="1B09DFB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3.2.9. Повторное направление возражения по тем же основаниям не допускается.</w:t>
      </w:r>
    </w:p>
    <w:p w14:paraId="64D7B56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42575FC0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D012417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 Консультирование</w:t>
      </w:r>
    </w:p>
    <w:p w14:paraId="1FD249F1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616B763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72A4249A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порядка проведения контрольных мероприятий;</w:t>
      </w:r>
    </w:p>
    <w:p w14:paraId="1E1D205C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периодичности проведения контрольных мероприятий;</w:t>
      </w:r>
    </w:p>
    <w:p w14:paraId="5E6F1900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порядка принятия решений по итогам контрольных мероприятий;</w:t>
      </w:r>
    </w:p>
    <w:p w14:paraId="671EFBF3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порядка обжалования решений Контрольного органа.</w:t>
      </w:r>
    </w:p>
    <w:p w14:paraId="2AB4892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14:paraId="6AFE318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34BFB14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2) посредством размещения на официальном сайте письменного разъяснения по однотипным обращениям (более 10 однотипных обращений) </w:t>
      </w:r>
      <w:r w:rsidRPr="00D7589D">
        <w:rPr>
          <w:rFonts w:eastAsiaTheme="minorHAnsi"/>
          <w:sz w:val="28"/>
          <w:szCs w:val="28"/>
        </w:rPr>
        <w:lastRenderedPageBreak/>
        <w:t>контролируемых лиц и их представителей, подписанного уполномоченным должностным лицом Контрольного органа.</w:t>
      </w:r>
    </w:p>
    <w:p w14:paraId="390106E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7771928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Время разговора по телефону не должно превышать 10 минут.</w:t>
      </w:r>
    </w:p>
    <w:p w14:paraId="5B0FD02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08B1A3D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14:paraId="21E82F8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 порядок обжалования решений Контрольного органа;</w:t>
      </w:r>
    </w:p>
    <w:p w14:paraId="63730FA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2) </w:t>
      </w:r>
      <w:r w:rsidR="004268D8">
        <w:rPr>
          <w:rFonts w:eastAsiaTheme="minorHAnsi"/>
          <w:sz w:val="28"/>
          <w:szCs w:val="28"/>
        </w:rPr>
        <w:t>основания принятия решений Контрольным органом</w:t>
      </w:r>
      <w:r w:rsidRPr="00D7589D">
        <w:rPr>
          <w:rFonts w:eastAsiaTheme="minorHAnsi"/>
          <w:sz w:val="28"/>
          <w:szCs w:val="28"/>
        </w:rPr>
        <w:t>.</w:t>
      </w:r>
    </w:p>
    <w:p w14:paraId="502C3E7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14:paraId="4C64B83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3.3.7. Контрольный орган осуществляет учет проведенных консультирований.</w:t>
      </w:r>
    </w:p>
    <w:p w14:paraId="4EFCDCAB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5AA6429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4. Контрольные мероприятия, проводимые в рамках </w:t>
      </w:r>
    </w:p>
    <w:p w14:paraId="04D16326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муниципального контроля</w:t>
      </w:r>
    </w:p>
    <w:p w14:paraId="6FD54BA5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64C3E489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 Контрольные мероприятия. Общие вопросы</w:t>
      </w:r>
    </w:p>
    <w:p w14:paraId="4A2355A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89ABBF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14:paraId="732AD98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инспекционный визит, документарная проверка, выездная проверка </w:t>
      </w:r>
      <w:proofErr w:type="gramStart"/>
      <w:r w:rsidRPr="00D7589D">
        <w:rPr>
          <w:rFonts w:eastAsiaTheme="minorHAnsi"/>
          <w:sz w:val="28"/>
          <w:szCs w:val="28"/>
        </w:rPr>
        <w:t>–п</w:t>
      </w:r>
      <w:proofErr w:type="gramEnd"/>
      <w:r w:rsidRPr="00D7589D">
        <w:rPr>
          <w:rFonts w:eastAsiaTheme="minorHAnsi"/>
          <w:sz w:val="28"/>
          <w:szCs w:val="28"/>
        </w:rPr>
        <w:t>ри  взаимодействии с контролируемыми лицами;</w:t>
      </w:r>
    </w:p>
    <w:p w14:paraId="4DE93E6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14:paraId="080CE8F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14:paraId="7253026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758F469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запрос документов, иных материалов; </w:t>
      </w:r>
    </w:p>
    <w:p w14:paraId="1493D25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05FA2CF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14:paraId="699B471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D7589D">
        <w:rPr>
          <w:rFonts w:eastAsiaTheme="minorHAnsi"/>
          <w:sz w:val="28"/>
          <w:szCs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0502E48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5B06824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3C00F0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A0DF68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закона.</w:t>
      </w:r>
    </w:p>
    <w:p w14:paraId="24B6A71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14:paraId="0E34798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4.1.4.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</w:p>
    <w:p w14:paraId="0E2783B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1CF4E27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4.1.5.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79A1BB8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4CA466B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4.1.6.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5A053C5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15E8C8D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1E6DEE3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4.1.7. Документы, иные материалы, являющиеся доказательствами нарушения обязательных требований, приобщаются к акту.</w:t>
      </w:r>
    </w:p>
    <w:p w14:paraId="7A59B05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14:paraId="5DCDED9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4.1.8.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401F9AE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4.1.9.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178792B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4.1.10.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4713A8A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8390CE4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14:paraId="1FB06FF4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EC3B76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14:paraId="456013D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11E5A04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 при проведении контрольного мероприятия установлено, что деятельность гражданина, </w:t>
      </w:r>
      <w:r w:rsidRPr="00D7589D">
        <w:rPr>
          <w:rFonts w:eastAsiaTheme="minorHAnsi"/>
          <w:sz w:val="28"/>
          <w:szCs w:val="28"/>
        </w:rPr>
        <w:lastRenderedPageBreak/>
        <w:t>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3143A69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B5A583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3F7887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14:paraId="6A3AACB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6801F6B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4.2.3.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14:paraId="2E63012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4.2.4.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27302F3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4.2.5.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14:paraId="7E9099C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0C68AC6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4.2.6. В случае, если по итогам проведения контрольного мероприятия, предусмотренного пунктом 4.2.5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</w:t>
      </w:r>
      <w:r w:rsidRPr="00D7589D">
        <w:rPr>
          <w:rFonts w:eastAsiaTheme="minorHAnsi"/>
          <w:sz w:val="28"/>
          <w:szCs w:val="28"/>
        </w:rPr>
        <w:lastRenderedPageBreak/>
        <w:t>предусмотренное подпунктом 1 пункта 4.2.1 настоящего Положения, с указанием новых сроков его исполнения. </w:t>
      </w:r>
    </w:p>
    <w:p w14:paraId="26ABCDE8" w14:textId="77777777" w:rsidR="00D7589D" w:rsidRPr="00D7589D" w:rsidRDefault="00D7589D" w:rsidP="00D7589D">
      <w:pPr>
        <w:ind w:firstLine="40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2806FDD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F461D85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 Плановые контрольные мероприятия</w:t>
      </w:r>
    </w:p>
    <w:p w14:paraId="2FE73210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37852D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14:paraId="4A1024A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14:paraId="685B0D3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14:paraId="0817863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документарная проверка;</w:t>
      </w:r>
    </w:p>
    <w:p w14:paraId="098500D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выездная проверка.</w:t>
      </w:r>
    </w:p>
    <w:p w14:paraId="4E7EF50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В отношении объектов, относящихся к категории среднего риска, проводятся: </w:t>
      </w:r>
      <w:r w:rsidR="009B7D4C">
        <w:rPr>
          <w:rFonts w:eastAsiaTheme="minorHAnsi"/>
          <w:sz w:val="28"/>
          <w:szCs w:val="28"/>
        </w:rPr>
        <w:t>выездная</w:t>
      </w:r>
      <w:r w:rsidR="004268D8">
        <w:rPr>
          <w:rFonts w:eastAsiaTheme="minorHAnsi"/>
          <w:sz w:val="28"/>
          <w:szCs w:val="28"/>
        </w:rPr>
        <w:t xml:space="preserve"> проверка</w:t>
      </w:r>
      <w:r w:rsidRPr="00D7589D">
        <w:rPr>
          <w:rFonts w:eastAsiaTheme="minorHAnsi"/>
          <w:sz w:val="28"/>
          <w:szCs w:val="28"/>
        </w:rPr>
        <w:t>.</w:t>
      </w:r>
    </w:p>
    <w:p w14:paraId="778BDA9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 w:rsidR="009B7D4C">
        <w:rPr>
          <w:rFonts w:eastAsiaTheme="minorHAnsi"/>
          <w:sz w:val="28"/>
          <w:szCs w:val="28"/>
        </w:rPr>
        <w:t>документарная</w:t>
      </w:r>
      <w:r w:rsidRPr="00D7589D">
        <w:rPr>
          <w:rFonts w:eastAsiaTheme="minorHAnsi"/>
          <w:sz w:val="28"/>
          <w:szCs w:val="28"/>
        </w:rPr>
        <w:t>.</w:t>
      </w:r>
    </w:p>
    <w:p w14:paraId="4B4E087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14:paraId="0BA83BE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14:paraId="500F42B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14:paraId="747E737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32207D0A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4.4. Внеплановые контрольные мероприятия</w:t>
      </w:r>
    </w:p>
    <w:p w14:paraId="2369B630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97F02D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14:paraId="089CBCD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14:paraId="00042EB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3B80C9F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56D0FE5E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ABB4A98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 Документарная проверка</w:t>
      </w:r>
    </w:p>
    <w:p w14:paraId="6E297904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814797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5484194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4.5.2. В случае,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14:paraId="6ACB87B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1D229B8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14:paraId="53B4488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указанный срок не включается период с момента:</w:t>
      </w:r>
    </w:p>
    <w:p w14:paraId="464E4FE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455B74D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14:paraId="609DE02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14:paraId="23AD0AA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407EF51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14:paraId="618CA12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истребование документов;</w:t>
      </w:r>
    </w:p>
    <w:p w14:paraId="6B0F71C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получение письменных объяснений.</w:t>
      </w:r>
    </w:p>
    <w:p w14:paraId="4A8C5E2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</w:t>
      </w:r>
      <w:r w:rsidRPr="00D7589D">
        <w:rPr>
          <w:rFonts w:eastAsiaTheme="minorHAnsi"/>
          <w:sz w:val="28"/>
          <w:szCs w:val="28"/>
        </w:rPr>
        <w:lastRenderedPageBreak/>
        <w:t>контролируемым лицом обязательных требований документов и (или) их копий</w:t>
      </w:r>
      <w:r w:rsidRPr="00D7589D">
        <w:rPr>
          <w:rFonts w:eastAsiaTheme="minorHAnsi"/>
          <w:color w:val="FF0000"/>
          <w:sz w:val="28"/>
          <w:szCs w:val="28"/>
        </w:rPr>
        <w:t>, </w:t>
      </w:r>
      <w:r w:rsidRPr="00D7589D">
        <w:rPr>
          <w:rFonts w:eastAsiaTheme="minorHAnsi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14:paraId="06057C1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D7589D">
        <w:rPr>
          <w:rFonts w:eastAsiaTheme="minorHAnsi"/>
          <w:sz w:val="28"/>
          <w:szCs w:val="28"/>
        </w:rPr>
        <w:t>истребуемые</w:t>
      </w:r>
      <w:proofErr w:type="spellEnd"/>
      <w:r w:rsidRPr="00D7589D">
        <w:rPr>
          <w:rFonts w:eastAsiaTheme="minorHAnsi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D7589D">
        <w:rPr>
          <w:rFonts w:eastAsiaTheme="minorHAnsi"/>
          <w:sz w:val="28"/>
          <w:szCs w:val="28"/>
        </w:rPr>
        <w:t>истребуемые</w:t>
      </w:r>
      <w:proofErr w:type="spellEnd"/>
      <w:r w:rsidRPr="00D7589D">
        <w:rPr>
          <w:rFonts w:eastAsiaTheme="minorHAnsi"/>
          <w:sz w:val="28"/>
          <w:szCs w:val="28"/>
        </w:rPr>
        <w:t xml:space="preserve"> документы.</w:t>
      </w:r>
    </w:p>
    <w:p w14:paraId="1B76BB2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34F77CF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14:paraId="15831FB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14:paraId="6263E06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2CA5C3F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14:paraId="6E5B92B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14:paraId="4A17D12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14:paraId="0EC0271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14:paraId="7CA7F68A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2AA08E3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 Выездная проверка</w:t>
      </w:r>
    </w:p>
    <w:p w14:paraId="6023D6F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9F9934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5694A9D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2044982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4.6.2. Выездная проверка проводится в случае, если не представляется возможным:</w:t>
      </w:r>
    </w:p>
    <w:p w14:paraId="028D5A4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03CDD87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proofErr w:type="gramStart"/>
      <w:r w:rsidRPr="00D7589D">
        <w:rPr>
          <w:rFonts w:eastAsiaTheme="minorHAnsi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14:paraId="0AF5682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14:paraId="03A98FB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1AFBAEE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4471F98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14:paraId="637D7E6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4.6.7. Перечень допустимых контрольных действий в ходе выездной проверки:</w:t>
      </w:r>
    </w:p>
    <w:p w14:paraId="6067F25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осмотр;</w:t>
      </w:r>
    </w:p>
    <w:p w14:paraId="0EC9C0A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истребование документов;</w:t>
      </w:r>
    </w:p>
    <w:p w14:paraId="6CF0FC4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получение письменных объяснений;</w:t>
      </w:r>
    </w:p>
    <w:p w14:paraId="740BAE7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инструментальное обследование.</w:t>
      </w:r>
    </w:p>
    <w:p w14:paraId="7F31411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1F9A967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По результатам осмотра составляется протокол осмотра.</w:t>
      </w:r>
    </w:p>
    <w:p w14:paraId="088B83B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14:paraId="6B47C7B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14:paraId="3BC5639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дата и место его составления;</w:t>
      </w:r>
    </w:p>
    <w:p w14:paraId="1E8B576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должность, фамилия и инициалы инспектора или специалиста, составивших протокол;</w:t>
      </w:r>
    </w:p>
    <w:p w14:paraId="62A5BED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сведения о контролируемом лице;</w:t>
      </w:r>
    </w:p>
    <w:p w14:paraId="0B96706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14:paraId="256311C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64AD205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выводы о соответствии этих показателей установленным нормам;</w:t>
      </w:r>
    </w:p>
    <w:p w14:paraId="60BF3DF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14:paraId="23B81C3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14:paraId="691E753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5084A58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0BCE723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4.6.11. Представление контролируемым лицом </w:t>
      </w:r>
      <w:proofErr w:type="spellStart"/>
      <w:r w:rsidRPr="00D7589D">
        <w:rPr>
          <w:rFonts w:eastAsiaTheme="minorHAnsi"/>
          <w:sz w:val="28"/>
          <w:szCs w:val="28"/>
        </w:rPr>
        <w:t>истребуемых</w:t>
      </w:r>
      <w:proofErr w:type="spellEnd"/>
      <w:r w:rsidRPr="00D7589D">
        <w:rPr>
          <w:rFonts w:eastAsiaTheme="minorHAnsi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14:paraId="09FFDFA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14:paraId="3834BED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14:paraId="5A89695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649BDDE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D7589D">
        <w:rPr>
          <w:rFonts w:eastAsiaTheme="minorHAnsi"/>
          <w:color w:val="000000"/>
          <w:sz w:val="28"/>
          <w:szCs w:val="28"/>
        </w:rPr>
        <w:t>частями 4</w:t>
      </w:r>
      <w:r w:rsidRPr="00D7589D">
        <w:rPr>
          <w:rFonts w:eastAsiaTheme="minorHAnsi"/>
          <w:sz w:val="28"/>
          <w:szCs w:val="28"/>
        </w:rPr>
        <w:t> и </w:t>
      </w:r>
      <w:r w:rsidRPr="00D7589D">
        <w:rPr>
          <w:rFonts w:eastAsiaTheme="minorHAnsi"/>
          <w:color w:val="000000"/>
          <w:sz w:val="28"/>
          <w:szCs w:val="28"/>
        </w:rPr>
        <w:t>5 статьи 21</w:t>
      </w:r>
      <w:r w:rsidRPr="00D7589D">
        <w:rPr>
          <w:rFonts w:eastAsiaTheme="minorHAnsi"/>
          <w:sz w:val="28"/>
          <w:szCs w:val="28"/>
        </w:rPr>
        <w:t>Федеральным законом № 248-ФЗ. </w:t>
      </w:r>
    </w:p>
    <w:p w14:paraId="4A9D3EA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14:paraId="0D78CAE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6E0C078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временной нетрудоспособности;</w:t>
      </w:r>
    </w:p>
    <w:p w14:paraId="5E88E40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2) необходимости явки по вызову (извещениям, повесткам) судов, правоохранительных органов, военных комиссариатов;</w:t>
      </w:r>
    </w:p>
    <w:p w14:paraId="44A116F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72FBF36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нахождения в служебной командировке.</w:t>
      </w:r>
    </w:p>
    <w:p w14:paraId="46B67EA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226AA3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</w:p>
    <w:p w14:paraId="005C9AA9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 Выездное обследование</w:t>
      </w:r>
    </w:p>
    <w:p w14:paraId="7BA5EBFB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75AEAE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14:paraId="65F3802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14:paraId="4988544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0E14ED4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14:paraId="53E0527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14:paraId="5FC8F24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3B0467F6" w14:textId="77777777" w:rsidR="00D7589D" w:rsidRPr="00D7589D" w:rsidRDefault="00D7589D" w:rsidP="00D7589D">
      <w:pPr>
        <w:widowControl w:val="0"/>
        <w:ind w:firstLine="709"/>
        <w:jc w:val="center"/>
        <w:rPr>
          <w:sz w:val="28"/>
          <w:szCs w:val="22"/>
        </w:rPr>
      </w:pPr>
      <w:r w:rsidRPr="00D7589D">
        <w:rPr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14:paraId="3315291A" w14:textId="77777777" w:rsidR="00D7589D" w:rsidRPr="00D7589D" w:rsidRDefault="00D7589D" w:rsidP="00D7589D">
      <w:pPr>
        <w:widowControl w:val="0"/>
        <w:ind w:firstLine="709"/>
        <w:jc w:val="center"/>
        <w:rPr>
          <w:b/>
          <w:sz w:val="28"/>
          <w:szCs w:val="22"/>
        </w:rPr>
      </w:pPr>
    </w:p>
    <w:p w14:paraId="4DD69107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7589D">
        <w:rPr>
          <w:sz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D7589D">
        <w:rPr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3B86976E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lastRenderedPageBreak/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356C214A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1045F4EB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2) решение об объявлении предостережения;</w:t>
      </w:r>
    </w:p>
    <w:p w14:paraId="66D19776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14:paraId="11AC7DA2" w14:textId="77777777" w:rsidR="00D7589D" w:rsidRPr="00D7589D" w:rsidRDefault="00D7589D" w:rsidP="00D7589D">
      <w:pPr>
        <w:widowControl w:val="0"/>
        <w:jc w:val="center"/>
        <w:rPr>
          <w:sz w:val="28"/>
          <w:szCs w:val="22"/>
        </w:rPr>
      </w:pPr>
    </w:p>
    <w:p w14:paraId="215C7BAE" w14:textId="77777777" w:rsidR="00D7589D" w:rsidRPr="00D7589D" w:rsidRDefault="00D7589D" w:rsidP="00D7589D">
      <w:pPr>
        <w:widowControl w:val="0"/>
        <w:jc w:val="center"/>
        <w:rPr>
          <w:sz w:val="28"/>
          <w:szCs w:val="22"/>
        </w:rPr>
      </w:pPr>
      <w:r w:rsidRPr="00D7589D">
        <w:rPr>
          <w:sz w:val="28"/>
          <w:szCs w:val="22"/>
        </w:rPr>
        <w:t>4.9. Выездное обследование</w:t>
      </w:r>
    </w:p>
    <w:p w14:paraId="74019527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</w:p>
    <w:p w14:paraId="7BC3FC4A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D7589D">
        <w:rPr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14:paraId="28B29E4B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D7589D">
        <w:rPr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D7589D">
        <w:rPr>
          <w:sz w:val="28"/>
          <w:szCs w:val="28"/>
        </w:rPr>
        <w:t>, при этом не допускается взаимодействие с контролируемым лицом</w:t>
      </w:r>
      <w:r w:rsidRPr="00D7589D">
        <w:rPr>
          <w:sz w:val="28"/>
        </w:rPr>
        <w:t xml:space="preserve">. </w:t>
      </w:r>
    </w:p>
    <w:p w14:paraId="676F5D04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36503E04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D7589D">
        <w:rPr>
          <w:sz w:val="28"/>
        </w:rPr>
        <w:t xml:space="preserve">4.9.3. Выездное обследование проводится без информирования контролируемого лица. </w:t>
      </w:r>
    </w:p>
    <w:p w14:paraId="3F67F7F2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14:paraId="129FC640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168535B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</w:p>
    <w:p w14:paraId="0F6B0E6B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5. Досудебное обжалование</w:t>
      </w:r>
    </w:p>
    <w:p w14:paraId="1914DD4A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</w:p>
    <w:p w14:paraId="507A1F1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14:paraId="7808CDC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решений о проведении контрольных мероприятий;</w:t>
      </w:r>
    </w:p>
    <w:p w14:paraId="04CB9CF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актов контрольных  мероприятий, предписаний об</w:t>
      </w:r>
      <w:r w:rsidRPr="00D7589D">
        <w:rPr>
          <w:rFonts w:eastAsiaTheme="minorHAnsi"/>
          <w:sz w:val="32"/>
          <w:szCs w:val="32"/>
        </w:rPr>
        <w:t xml:space="preserve"> устранении </w:t>
      </w:r>
      <w:r w:rsidRPr="00D7589D">
        <w:rPr>
          <w:rFonts w:eastAsiaTheme="minorHAnsi"/>
          <w:sz w:val="28"/>
          <w:szCs w:val="28"/>
        </w:rPr>
        <w:t>выявленных нарушений;</w:t>
      </w:r>
    </w:p>
    <w:p w14:paraId="1250AC6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3) действий (бездействия) должностных лиц в рамках контрольных мероприятий.</w:t>
      </w:r>
    </w:p>
    <w:p w14:paraId="3BF1F57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4C634D4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</w:p>
    <w:p w14:paraId="189824E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1FCBE39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14:paraId="6BE8055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14:paraId="3F224F8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14:paraId="22527F7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51F07DE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21BBF7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</w:p>
    <w:p w14:paraId="4D8C43C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1911923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о приостановлении исполнения обжалуемого решения Контрольного органа;</w:t>
      </w:r>
    </w:p>
    <w:p w14:paraId="52244A0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14:paraId="553827B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14:paraId="66593E8C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5.9. Жалоба должна содержать:</w:t>
      </w:r>
    </w:p>
    <w:p w14:paraId="08C1663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7E7C02C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76839D9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241186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0651CE9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требования контролируемого лица, подавшего жалобу; </w:t>
      </w:r>
    </w:p>
    <w:p w14:paraId="0B6FEA1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5F73A59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14:paraId="72A508D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40502E2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14:paraId="5F06EA6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275C3F2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18EF6FB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349CBFC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имеется решение суда по вопросам, поставленным в жалобе;</w:t>
      </w:r>
    </w:p>
    <w:p w14:paraId="7C7707E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7D76AFA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D3DCDB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5709F84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8) жалоба подана в ненадлежащий орган;</w:t>
      </w:r>
    </w:p>
    <w:p w14:paraId="34861C2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17F3AB2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14:paraId="79FA224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5.14. При рассмотрении жалобы</w:t>
      </w:r>
      <w:r w:rsidRPr="00D7589D">
        <w:rPr>
          <w:rFonts w:ascii="Arial" w:eastAsiaTheme="minorHAnsi" w:hAnsi="Arial" w:cs="Arial"/>
          <w:sz w:val="28"/>
          <w:szCs w:val="28"/>
        </w:rPr>
        <w:t> </w:t>
      </w:r>
      <w:r w:rsidRPr="00D7589D">
        <w:rPr>
          <w:rFonts w:eastAsiaTheme="minorHAnsi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0C02DF1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14:paraId="6534ECE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14:paraId="3A70AC8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0F96F49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2D31CD8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14:paraId="6AA7506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14:paraId="2FC4190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1101997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0569DF6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9AC0C1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6859C05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5.20. По итогам рассмотрения жалобы руководитель (заместитель руководителя) Контрольного органа принимает одно из следующих решений:</w:t>
      </w:r>
    </w:p>
    <w:p w14:paraId="5635144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оставляет жалобу без удовлетворения;</w:t>
      </w:r>
    </w:p>
    <w:p w14:paraId="4D581B5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отменяет решение Контрольного органа полностью или частично;</w:t>
      </w:r>
    </w:p>
    <w:p w14:paraId="481CFAB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1ACB4E3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14:paraId="0483967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14:paraId="473096A5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E1006FE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6. Ключевые показатели вида контроля и их целевые значения </w:t>
      </w:r>
    </w:p>
    <w:p w14:paraId="37E909F4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для муниципального контроля </w:t>
      </w:r>
    </w:p>
    <w:p w14:paraId="022F9AA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Ключевые показатели муниципального контроля и их целевые значения, индикативные показатели установлены приложением 2 к настоящему Положению.</w:t>
      </w:r>
    </w:p>
    <w:p w14:paraId="774CB74E" w14:textId="77777777" w:rsidR="00D7589D" w:rsidRPr="00D7589D" w:rsidRDefault="00D7589D" w:rsidP="00D7589D">
      <w:pPr>
        <w:ind w:left="3615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  <w:r w:rsidRPr="00D7589D">
        <w:rPr>
          <w:rFonts w:eastAsiaTheme="minorHAnsi"/>
          <w:sz w:val="28"/>
          <w:szCs w:val="28"/>
        </w:rPr>
        <w:br w:type="page"/>
      </w:r>
    </w:p>
    <w:p w14:paraId="552125D8" w14:textId="77777777" w:rsidR="00D7589D" w:rsidRPr="00D7589D" w:rsidRDefault="00D7589D" w:rsidP="00D7589D">
      <w:pPr>
        <w:widowControl w:val="0"/>
        <w:spacing w:line="192" w:lineRule="auto"/>
        <w:ind w:left="5951"/>
        <w:outlineLvl w:val="1"/>
        <w:rPr>
          <w:sz w:val="28"/>
          <w:szCs w:val="28"/>
          <w:vertAlign w:val="superscript"/>
        </w:rPr>
      </w:pPr>
      <w:r w:rsidRPr="00D7589D">
        <w:rPr>
          <w:sz w:val="28"/>
          <w:szCs w:val="28"/>
        </w:rPr>
        <w:lastRenderedPageBreak/>
        <w:t xml:space="preserve">Приложение 1 к Положению </w:t>
      </w:r>
    </w:p>
    <w:p w14:paraId="73B5BFA2" w14:textId="77777777" w:rsidR="00D7589D" w:rsidRPr="00D7589D" w:rsidRDefault="00D7589D" w:rsidP="00D7589D">
      <w:pPr>
        <w:widowControl w:val="0"/>
        <w:spacing w:line="192" w:lineRule="auto"/>
        <w:ind w:left="4535"/>
        <w:outlineLvl w:val="1"/>
        <w:rPr>
          <w:i/>
          <w:szCs w:val="22"/>
        </w:rPr>
      </w:pPr>
    </w:p>
    <w:p w14:paraId="1E85A6D6" w14:textId="77777777" w:rsidR="00D7589D" w:rsidRPr="00D7589D" w:rsidRDefault="00D7589D" w:rsidP="00D7589D">
      <w:pPr>
        <w:widowControl w:val="0"/>
        <w:jc w:val="center"/>
        <w:rPr>
          <w:b/>
          <w:color w:val="000000"/>
          <w:sz w:val="28"/>
          <w:szCs w:val="28"/>
        </w:rPr>
      </w:pPr>
      <w:r w:rsidRPr="00D7589D">
        <w:rPr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14:paraId="085E1253" w14:textId="77777777" w:rsidR="00D7589D" w:rsidRPr="00D7589D" w:rsidRDefault="00D7589D" w:rsidP="00D7589D">
      <w:pPr>
        <w:ind w:firstLine="540"/>
        <w:jc w:val="center"/>
        <w:rPr>
          <w:b/>
          <w:color w:val="000000"/>
          <w:sz w:val="28"/>
          <w:szCs w:val="28"/>
        </w:rPr>
      </w:pPr>
      <w:r w:rsidRPr="00D7589D">
        <w:rPr>
          <w:b/>
          <w:color w:val="000000"/>
          <w:sz w:val="28"/>
          <w:szCs w:val="28"/>
        </w:rPr>
        <w:t>в рамках осуществления муниципального контроля</w:t>
      </w:r>
    </w:p>
    <w:p w14:paraId="1BF19E92" w14:textId="77777777" w:rsidR="00D7589D" w:rsidRPr="00D7589D" w:rsidRDefault="00D7589D" w:rsidP="00D7589D">
      <w:pPr>
        <w:ind w:firstLine="540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1F5D0528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 Отнесение объектов контроля</w:t>
      </w:r>
      <w:r w:rsidRPr="00D7589D">
        <w:rPr>
          <w:rFonts w:eastAsiaTheme="minorHAnsi"/>
          <w:color w:val="00B0F0"/>
          <w:sz w:val="28"/>
          <w:szCs w:val="28"/>
        </w:rPr>
        <w:t xml:space="preserve"> </w:t>
      </w:r>
      <w:r w:rsidRPr="00D7589D">
        <w:rPr>
          <w:rFonts w:eastAsiaTheme="minorHAnsi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14:paraId="4E9B9943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14:paraId="42536EFD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14:paraId="15D5BCF9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14:paraId="43BF66DC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 Показатель риска рассчитывается по следующей формуле:</w:t>
      </w:r>
    </w:p>
    <w:p w14:paraId="20D9EDED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63895511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 = 2 x V</w:t>
      </w:r>
      <w:r w:rsidRPr="00D7589D">
        <w:rPr>
          <w:rFonts w:eastAsiaTheme="minorHAnsi"/>
          <w:sz w:val="28"/>
          <w:szCs w:val="28"/>
          <w:vertAlign w:val="subscript"/>
        </w:rPr>
        <w:t>1</w:t>
      </w:r>
      <w:r w:rsidRPr="00D7589D">
        <w:rPr>
          <w:rFonts w:eastAsiaTheme="minorHAnsi"/>
          <w:sz w:val="28"/>
          <w:szCs w:val="28"/>
        </w:rPr>
        <w:t xml:space="preserve"> + V</w:t>
      </w:r>
      <w:r w:rsidRPr="00D7589D">
        <w:rPr>
          <w:rFonts w:eastAsiaTheme="minorHAnsi"/>
          <w:sz w:val="28"/>
          <w:szCs w:val="28"/>
          <w:vertAlign w:val="subscript"/>
        </w:rPr>
        <w:t>2</w:t>
      </w:r>
      <w:r w:rsidRPr="00D7589D">
        <w:rPr>
          <w:rFonts w:eastAsiaTheme="minorHAnsi"/>
          <w:sz w:val="28"/>
          <w:szCs w:val="28"/>
        </w:rPr>
        <w:t xml:space="preserve"> + 2 x V</w:t>
      </w:r>
      <w:r w:rsidRPr="00D7589D">
        <w:rPr>
          <w:rFonts w:eastAsiaTheme="minorHAnsi"/>
          <w:sz w:val="28"/>
          <w:szCs w:val="28"/>
          <w:vertAlign w:val="subscript"/>
        </w:rPr>
        <w:t>3</w:t>
      </w:r>
      <w:r w:rsidRPr="00D7589D">
        <w:rPr>
          <w:rFonts w:eastAsiaTheme="minorHAnsi"/>
          <w:sz w:val="28"/>
          <w:szCs w:val="28"/>
        </w:rPr>
        <w:t>, где:</w:t>
      </w:r>
    </w:p>
    <w:p w14:paraId="26916151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324F28BC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 - показатель риска;</w:t>
      </w:r>
    </w:p>
    <w:p w14:paraId="21DA72A4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</w:p>
    <w:p w14:paraId="546CB5D9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V</w:t>
      </w:r>
      <w:r w:rsidRPr="00D7589D">
        <w:rPr>
          <w:rFonts w:eastAsiaTheme="minorHAnsi"/>
          <w:sz w:val="28"/>
          <w:szCs w:val="28"/>
          <w:vertAlign w:val="subscript"/>
        </w:rPr>
        <w:t>1</w:t>
      </w:r>
      <w:r w:rsidRPr="00D7589D">
        <w:rPr>
          <w:rFonts w:eastAsiaTheme="minorHAnsi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69892F7B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EEF5FDE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V</w:t>
      </w:r>
      <w:r w:rsidRPr="00D7589D">
        <w:rPr>
          <w:rFonts w:eastAsiaTheme="minorHAnsi"/>
          <w:sz w:val="28"/>
          <w:szCs w:val="28"/>
          <w:vertAlign w:val="subscript"/>
        </w:rPr>
        <w:t>2</w:t>
      </w:r>
      <w:r w:rsidRPr="00D7589D">
        <w:rPr>
          <w:rFonts w:eastAsiaTheme="minorHAnsi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503DADDA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</w:p>
    <w:p w14:paraId="694354BE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V</w:t>
      </w:r>
      <w:r w:rsidRPr="00D7589D">
        <w:rPr>
          <w:rFonts w:eastAsiaTheme="minorHAnsi"/>
          <w:sz w:val="28"/>
          <w:szCs w:val="28"/>
          <w:vertAlign w:val="subscript"/>
        </w:rPr>
        <w:t>3</w:t>
      </w:r>
      <w:r w:rsidRPr="00D7589D">
        <w:rPr>
          <w:rFonts w:eastAsiaTheme="minorHAnsi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5716E0F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  <w:highlight w:val="yellow"/>
        </w:rPr>
      </w:pPr>
    </w:p>
    <w:p w14:paraId="23C1BC80" w14:textId="77777777" w:rsidR="00D7589D" w:rsidRPr="00D7589D" w:rsidRDefault="00D7589D" w:rsidP="00D7589D">
      <w:pPr>
        <w:ind w:firstLine="525"/>
        <w:jc w:val="both"/>
        <w:rPr>
          <w:rFonts w:eastAsiaTheme="minorHAnsi"/>
          <w:i/>
          <w:sz w:val="28"/>
          <w:szCs w:val="28"/>
        </w:rPr>
      </w:pPr>
      <w:r w:rsidRPr="00D7589D">
        <w:rPr>
          <w:rFonts w:eastAsiaTheme="minorHAnsi"/>
          <w:i/>
          <w:sz w:val="28"/>
          <w:szCs w:val="28"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14:paraId="5A6940A2" w14:textId="77777777" w:rsidR="00D7589D" w:rsidRPr="00D7589D" w:rsidRDefault="00D7589D" w:rsidP="00D7589D">
      <w:pPr>
        <w:spacing w:line="324" w:lineRule="atLeast"/>
        <w:ind w:firstLine="540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  <w:r w:rsidRPr="00D7589D">
        <w:rPr>
          <w:rFonts w:eastAsiaTheme="minorHAnsi"/>
          <w:sz w:val="28"/>
          <w:szCs w:val="28"/>
        </w:rPr>
        <w:br w:type="page"/>
      </w:r>
    </w:p>
    <w:p w14:paraId="12E1614B" w14:textId="77777777" w:rsidR="00D7589D" w:rsidRPr="00D7589D" w:rsidRDefault="00D7589D" w:rsidP="00D7589D">
      <w:pPr>
        <w:jc w:val="center"/>
        <w:rPr>
          <w:rFonts w:eastAsiaTheme="minorHAnsi"/>
          <w:sz w:val="27"/>
          <w:szCs w:val="27"/>
        </w:rPr>
      </w:pPr>
    </w:p>
    <w:p w14:paraId="6B5E36F0" w14:textId="77777777" w:rsidR="00D7589D" w:rsidRPr="00D7589D" w:rsidRDefault="00D7589D" w:rsidP="00D7589D">
      <w:pPr>
        <w:widowControl w:val="0"/>
        <w:spacing w:line="192" w:lineRule="auto"/>
        <w:ind w:left="1836" w:firstLine="3828"/>
        <w:outlineLvl w:val="1"/>
        <w:rPr>
          <w:sz w:val="28"/>
          <w:szCs w:val="28"/>
          <w:vertAlign w:val="superscript"/>
        </w:rPr>
      </w:pPr>
      <w:r w:rsidRPr="00D7589D">
        <w:rPr>
          <w:sz w:val="28"/>
          <w:szCs w:val="28"/>
        </w:rPr>
        <w:t xml:space="preserve">Приложение 2 к Положению </w:t>
      </w:r>
    </w:p>
    <w:p w14:paraId="186E73F9" w14:textId="77777777" w:rsidR="00D7589D" w:rsidRPr="00D7589D" w:rsidRDefault="00D7589D" w:rsidP="00D7589D">
      <w:pPr>
        <w:rPr>
          <w:rFonts w:eastAsiaTheme="minorHAnsi"/>
          <w:sz w:val="27"/>
          <w:szCs w:val="27"/>
        </w:rPr>
      </w:pPr>
      <w:r w:rsidRPr="00D7589D">
        <w:rPr>
          <w:rFonts w:eastAsiaTheme="minorHAnsi"/>
          <w:sz w:val="27"/>
          <w:szCs w:val="27"/>
        </w:rPr>
        <w:t> </w:t>
      </w:r>
    </w:p>
    <w:p w14:paraId="6063E8C1" w14:textId="77777777" w:rsidR="00D7589D" w:rsidRPr="00D7589D" w:rsidRDefault="00D7589D" w:rsidP="00D7589D">
      <w:pPr>
        <w:rPr>
          <w:rFonts w:eastAsiaTheme="minorHAnsi"/>
          <w:sz w:val="27"/>
          <w:szCs w:val="27"/>
        </w:rPr>
      </w:pPr>
      <w:r w:rsidRPr="00D7589D">
        <w:rPr>
          <w:rFonts w:eastAsiaTheme="minorHAnsi"/>
          <w:sz w:val="27"/>
          <w:szCs w:val="27"/>
        </w:rPr>
        <w:t> </w:t>
      </w:r>
    </w:p>
    <w:p w14:paraId="73E51106" w14:textId="77777777" w:rsidR="00D7589D" w:rsidRPr="00D7589D" w:rsidRDefault="00D7589D" w:rsidP="00D7589D">
      <w:pPr>
        <w:jc w:val="center"/>
        <w:rPr>
          <w:rFonts w:eastAsiaTheme="minorHAnsi"/>
          <w:sz w:val="27"/>
          <w:szCs w:val="27"/>
        </w:rPr>
      </w:pPr>
      <w:r w:rsidRPr="00D7589D">
        <w:rPr>
          <w:rFonts w:eastAsiaTheme="minorHAns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14:paraId="35CAF603" w14:textId="77777777" w:rsidR="00D7589D" w:rsidRPr="00D7589D" w:rsidRDefault="00D7589D" w:rsidP="00D7589D">
      <w:pPr>
        <w:jc w:val="both"/>
        <w:rPr>
          <w:rFonts w:eastAsiaTheme="minorHAnsi"/>
          <w:sz w:val="27"/>
          <w:szCs w:val="27"/>
        </w:rPr>
      </w:pPr>
      <w:r w:rsidRPr="00D7589D">
        <w:rPr>
          <w:rFonts w:eastAsiaTheme="minorHAns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1119"/>
      </w:tblGrid>
      <w:tr w:rsidR="00D7589D" w:rsidRPr="00D7589D" w14:paraId="7D7AC6EB" w14:textId="77777777" w:rsidTr="00D7589D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9B0B" w14:textId="77777777" w:rsidR="00D7589D" w:rsidRPr="00D7589D" w:rsidRDefault="00D7589D" w:rsidP="00D7589D">
            <w:pPr>
              <w:ind w:left="15" w:hanging="7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4D98E" w14:textId="77777777" w:rsidR="00D7589D" w:rsidRPr="00D7589D" w:rsidRDefault="00D7589D" w:rsidP="00D7589D">
            <w:pPr>
              <w:ind w:left="15" w:hanging="7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7589D" w:rsidRPr="00D7589D" w14:paraId="66F1932C" w14:textId="77777777" w:rsidTr="00D7589D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E1743" w14:textId="77777777" w:rsidR="00D7589D" w:rsidRPr="00D7589D" w:rsidRDefault="00D7589D" w:rsidP="00D7589D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устраненных нарушений из числа выявленных нарушений законодательства 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F42C8" w14:textId="77777777" w:rsidR="00D7589D" w:rsidRPr="00D7589D" w:rsidRDefault="00D7589D" w:rsidP="00D7589D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70%</w:t>
            </w:r>
          </w:p>
        </w:tc>
      </w:tr>
      <w:tr w:rsidR="00D7589D" w:rsidRPr="00D7589D" w14:paraId="664AC6F6" w14:textId="77777777" w:rsidTr="00D7589D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7F8BE" w14:textId="77777777" w:rsidR="00D7589D" w:rsidRPr="00D7589D" w:rsidRDefault="00D7589D" w:rsidP="00D7589D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E713C" w14:textId="77777777" w:rsidR="00D7589D" w:rsidRPr="00D7589D" w:rsidRDefault="00D7589D" w:rsidP="00D7589D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100%</w:t>
            </w:r>
          </w:p>
        </w:tc>
      </w:tr>
      <w:tr w:rsidR="00D7589D" w:rsidRPr="00D7589D" w14:paraId="548FFA7D" w14:textId="77777777" w:rsidTr="00D7589D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FC619" w14:textId="77777777" w:rsidR="00D7589D" w:rsidRPr="00D7589D" w:rsidRDefault="00D7589D" w:rsidP="00D7589D">
            <w:pPr>
              <w:spacing w:line="90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F9B27" w14:textId="77777777" w:rsidR="00D7589D" w:rsidRPr="00D7589D" w:rsidRDefault="00D7589D" w:rsidP="00D7589D">
            <w:pPr>
              <w:spacing w:line="90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0%</w:t>
            </w:r>
          </w:p>
        </w:tc>
      </w:tr>
      <w:tr w:rsidR="00D7589D" w:rsidRPr="00D7589D" w14:paraId="4B7D8F00" w14:textId="77777777" w:rsidTr="00D7589D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966A7" w14:textId="77777777" w:rsidR="00D7589D" w:rsidRPr="00D7589D" w:rsidRDefault="00D7589D" w:rsidP="00D7589D">
            <w:pPr>
              <w:spacing w:line="120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3D4F4" w14:textId="77777777" w:rsidR="00D7589D" w:rsidRPr="00D7589D" w:rsidRDefault="00D7589D" w:rsidP="00D7589D">
            <w:pPr>
              <w:spacing w:line="120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0%</w:t>
            </w:r>
          </w:p>
        </w:tc>
      </w:tr>
      <w:tr w:rsidR="00D7589D" w:rsidRPr="00D7589D" w14:paraId="38B17401" w14:textId="77777777" w:rsidTr="00D7589D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3BE3B" w14:textId="77777777" w:rsidR="00D7589D" w:rsidRPr="00D7589D" w:rsidRDefault="00D7589D" w:rsidP="00D7589D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59EFE" w14:textId="77777777" w:rsidR="00D7589D" w:rsidRPr="00D7589D" w:rsidRDefault="00D7589D" w:rsidP="00D7589D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5%</w:t>
            </w:r>
          </w:p>
        </w:tc>
      </w:tr>
      <w:tr w:rsidR="00D7589D" w:rsidRPr="00D7589D" w14:paraId="64785912" w14:textId="77777777" w:rsidTr="00D7589D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C1C6A" w14:textId="77777777" w:rsidR="00D7589D" w:rsidRPr="00D7589D" w:rsidRDefault="00D7589D" w:rsidP="00D7589D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7589D">
              <w:rPr>
                <w:rFonts w:eastAsiaTheme="minorHAnsi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ABE03" w14:textId="77777777" w:rsidR="00D7589D" w:rsidRPr="00D7589D" w:rsidRDefault="00D7589D" w:rsidP="00D7589D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95%</w:t>
            </w:r>
          </w:p>
        </w:tc>
      </w:tr>
      <w:tr w:rsidR="00D7589D" w:rsidRPr="00D7589D" w14:paraId="4C32E4C4" w14:textId="77777777" w:rsidTr="00D7589D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DFB9A" w14:textId="77777777" w:rsidR="00D7589D" w:rsidRPr="00D7589D" w:rsidRDefault="00D7589D" w:rsidP="00D7589D">
            <w:pPr>
              <w:spacing w:line="135" w:lineRule="atLeast"/>
              <w:ind w:firstLine="390"/>
              <w:jc w:val="both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A2AA5" w14:textId="77777777" w:rsidR="00D7589D" w:rsidRPr="00D7589D" w:rsidRDefault="00D7589D" w:rsidP="00D7589D">
            <w:pPr>
              <w:spacing w:line="13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0%</w:t>
            </w:r>
          </w:p>
        </w:tc>
      </w:tr>
    </w:tbl>
    <w:p w14:paraId="577F1176" w14:textId="77777777" w:rsidR="00D7589D" w:rsidRPr="00D7589D" w:rsidRDefault="00D7589D" w:rsidP="00D7589D">
      <w:pPr>
        <w:jc w:val="center"/>
        <w:rPr>
          <w:rFonts w:eastAsiaTheme="minorHAnsi"/>
          <w:sz w:val="27"/>
          <w:szCs w:val="27"/>
        </w:rPr>
      </w:pPr>
      <w:r w:rsidRPr="00D7589D">
        <w:rPr>
          <w:rFonts w:eastAsiaTheme="minorHAnsi"/>
          <w:sz w:val="27"/>
          <w:szCs w:val="27"/>
        </w:rPr>
        <w:t> </w:t>
      </w:r>
    </w:p>
    <w:p w14:paraId="40CDC90A" w14:textId="77777777" w:rsidR="00D7589D" w:rsidRPr="00D7589D" w:rsidRDefault="00D7589D" w:rsidP="00D7589D">
      <w:pPr>
        <w:jc w:val="center"/>
        <w:rPr>
          <w:rFonts w:eastAsiaTheme="minorHAnsi"/>
          <w:sz w:val="27"/>
          <w:szCs w:val="27"/>
        </w:rPr>
      </w:pPr>
      <w:r w:rsidRPr="00D7589D">
        <w:rPr>
          <w:rFonts w:eastAsiaTheme="minorHAnsi"/>
          <w:b/>
          <w:bCs/>
          <w:sz w:val="32"/>
          <w:szCs w:val="32"/>
        </w:rPr>
        <w:t>Индикативные показатели</w:t>
      </w:r>
    </w:p>
    <w:p w14:paraId="31A65110" w14:textId="77777777" w:rsidR="00D7589D" w:rsidRPr="00D7589D" w:rsidRDefault="00D7589D" w:rsidP="00D7589D">
      <w:pPr>
        <w:jc w:val="center"/>
        <w:rPr>
          <w:rFonts w:eastAsiaTheme="minorHAnsi"/>
          <w:sz w:val="27"/>
          <w:szCs w:val="27"/>
        </w:rPr>
      </w:pPr>
      <w:r w:rsidRPr="00D7589D">
        <w:rPr>
          <w:rFonts w:eastAsiaTheme="minorHAns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206"/>
        <w:gridCol w:w="1209"/>
        <w:gridCol w:w="2467"/>
        <w:gridCol w:w="630"/>
        <w:gridCol w:w="1855"/>
      </w:tblGrid>
      <w:tr w:rsidR="00D7589D" w:rsidRPr="00D7589D" w14:paraId="5A53876E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8090C7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3F0472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039A87AC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D7589D" w:rsidRPr="00D7589D" w14:paraId="25D26694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7F7EC5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2F366B" w14:textId="77777777" w:rsidR="00D7589D" w:rsidRPr="00D7589D" w:rsidRDefault="00D7589D" w:rsidP="00D7589D">
            <w:pPr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475B18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Врз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РЗф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РЗп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7E98B5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Врз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14:paraId="7CB554A8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РЗф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14:paraId="537DA971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РЗп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DA29FF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89DC39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D7589D" w:rsidRPr="00D7589D" w14:paraId="3F13A845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B5F683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BEC2A7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3E49F3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A7BB7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14:paraId="44D02D1C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14:paraId="015F5355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0C9448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A17509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D7589D" w:rsidRPr="00D7589D" w14:paraId="7A332458" w14:textId="77777777" w:rsidTr="00D7589D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2B3C46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B44822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402030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Ж x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1F9121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Ж - количество жалоб (ед.)</w:t>
            </w:r>
          </w:p>
          <w:p w14:paraId="010F619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2016C7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16B539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68A96D83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063F9A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C2C5B1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2713D4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x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30A7E0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14:paraId="1FA4F998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07FF0F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D0ADD4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4BCF0D0E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DB3014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D041E9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7D6EE6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По x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142C92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 xml:space="preserve">По - проверки, не проведенные по причине отсутствия проверяемого </w:t>
            </w:r>
            <w:r w:rsidRPr="00D7589D">
              <w:rPr>
                <w:rFonts w:eastAsiaTheme="minorHAnsi"/>
                <w:color w:val="444444"/>
                <w:sz w:val="18"/>
                <w:szCs w:val="18"/>
              </w:rPr>
              <w:lastRenderedPageBreak/>
              <w:t>лица (ед.)</w:t>
            </w:r>
          </w:p>
          <w:p w14:paraId="40FEADAA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591752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E05FF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106D12D9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34A900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4459D0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366139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3C8753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14:paraId="572036C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E2FA11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A01C5D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13F93327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78DA5C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5DD8DC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5536CE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Кнм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24503A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нм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14:paraId="7526C7A3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C5C11B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8E239E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660CE288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2C0EF9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473BF3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D3BCC9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FE26E2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26B153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6D957E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7348C677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5B5AA5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B11A40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7589D" w:rsidRPr="00D7589D" w14:paraId="0CB37F13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F2AC6E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CDD2B2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18F597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9296A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AAFEC7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FCFE46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577B8C03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1EC5DB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99471E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49F43C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Км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=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2B6D54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14:paraId="780DF216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14:paraId="4A0D31E3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 xml:space="preserve"> - нагрузка на </w:t>
            </w:r>
            <w:bookmarkStart w:id="2" w:name="_GoBack"/>
            <w:bookmarkEnd w:id="2"/>
            <w:r w:rsidRPr="00D7589D">
              <w:rPr>
                <w:rFonts w:eastAsiaTheme="minorHAnsi"/>
                <w:color w:val="444444"/>
                <w:sz w:val="18"/>
                <w:szCs w:val="18"/>
              </w:rPr>
              <w:t>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3FA54E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B5AB5A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14:paraId="39B733A5" w14:textId="77777777" w:rsidR="00D7589D" w:rsidRPr="00D7589D" w:rsidRDefault="00D7589D" w:rsidP="00D7589D">
      <w:pPr>
        <w:rPr>
          <w:rFonts w:eastAsiaTheme="minorHAnsi"/>
          <w:szCs w:val="24"/>
        </w:rPr>
      </w:pPr>
    </w:p>
    <w:sectPr w:rsidR="00D7589D" w:rsidRPr="00D7589D" w:rsidSect="00D7589D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9D"/>
    <w:rsid w:val="00072647"/>
    <w:rsid w:val="004268D8"/>
    <w:rsid w:val="009B7D4C"/>
    <w:rsid w:val="00A761A4"/>
    <w:rsid w:val="00D7589D"/>
    <w:rsid w:val="00E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C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8922</Words>
  <Characters>50862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2021-09-09T13:31:00Z</dcterms:created>
  <dcterms:modified xsi:type="dcterms:W3CDTF">2021-09-10T11:13:00Z</dcterms:modified>
</cp:coreProperties>
</file>