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31B1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F31B17">
        <w:rPr>
          <w:sz w:val="28"/>
          <w:szCs w:val="28"/>
        </w:rPr>
        <w:t>апреля</w:t>
      </w:r>
      <w:r w:rsidRPr="001F6C3B">
        <w:rPr>
          <w:sz w:val="28"/>
          <w:szCs w:val="28"/>
        </w:rPr>
        <w:t xml:space="preserve"> 201</w:t>
      </w:r>
      <w:r w:rsidR="00F31B17">
        <w:rPr>
          <w:sz w:val="28"/>
          <w:szCs w:val="28"/>
        </w:rPr>
        <w:t>9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F31B17">
        <w:rPr>
          <w:sz w:val="28"/>
          <w:szCs w:val="28"/>
        </w:rPr>
        <w:t>117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F31B17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F31B17">
              <w:rPr>
                <w:b/>
                <w:sz w:val="28"/>
                <w:szCs w:val="28"/>
              </w:rPr>
              <w:t xml:space="preserve">1 квартал </w:t>
            </w:r>
            <w:r w:rsidRPr="00033EF0">
              <w:rPr>
                <w:b/>
                <w:sz w:val="28"/>
                <w:szCs w:val="28"/>
              </w:rPr>
              <w:t>201</w:t>
            </w:r>
            <w:r w:rsidR="00F31B17">
              <w:rPr>
                <w:b/>
                <w:sz w:val="28"/>
                <w:szCs w:val="28"/>
              </w:rPr>
              <w:t>9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>, рассмотрев итоги исполнения бюджета муниципального образования Тельмановское сельское поселение Тосненского района Ленинградской области за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 квартал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 w:rsidR="00F31B17">
        <w:rPr>
          <w:rFonts w:eastAsia="Calibri"/>
          <w:sz w:val="28"/>
          <w:szCs w:val="28"/>
          <w:lang w:eastAsia="en-US"/>
        </w:rPr>
        <w:t>9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201</w:t>
      </w:r>
      <w:r w:rsidR="00F31B17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4C026F">
        <w:rPr>
          <w:spacing w:val="2"/>
          <w:sz w:val="28"/>
          <w:szCs w:val="28"/>
        </w:rPr>
        <w:t>21 184,610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4C026F">
        <w:rPr>
          <w:spacing w:val="2"/>
          <w:sz w:val="28"/>
          <w:szCs w:val="28"/>
        </w:rPr>
        <w:t>15 834,841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4C026F">
        <w:rPr>
          <w:spacing w:val="2"/>
          <w:sz w:val="28"/>
          <w:szCs w:val="28"/>
        </w:rPr>
        <w:t>5 349,739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>
        <w:rPr>
          <w:spacing w:val="2"/>
          <w:sz w:val="28"/>
          <w:szCs w:val="28"/>
        </w:rPr>
        <w:t xml:space="preserve">1 квартал 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bookmarkStart w:id="3" w:name="_GoBack"/>
      <w:bookmarkEnd w:id="3"/>
      <w:proofErr w:type="gramStart"/>
      <w:r w:rsidRPr="00033EF0">
        <w:rPr>
          <w:spacing w:val="2"/>
          <w:sz w:val="28"/>
          <w:szCs w:val="28"/>
        </w:rPr>
        <w:t xml:space="preserve">Опубликовать в газете «Тосно </w:t>
      </w:r>
      <w:proofErr w:type="spellStart"/>
      <w:r w:rsidRPr="00033EF0">
        <w:rPr>
          <w:spacing w:val="2"/>
          <w:sz w:val="28"/>
          <w:szCs w:val="28"/>
        </w:rPr>
        <w:t>Time</w:t>
      </w:r>
      <w:proofErr w:type="spellEnd"/>
      <w:r w:rsidR="004C026F">
        <w:rPr>
          <w:spacing w:val="2"/>
          <w:sz w:val="28"/>
          <w:szCs w:val="28"/>
        </w:rPr>
        <w:t xml:space="preserve">»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</w:t>
      </w:r>
      <w:r w:rsidRPr="00033EF0">
        <w:rPr>
          <w:spacing w:val="2"/>
          <w:sz w:val="28"/>
          <w:szCs w:val="28"/>
        </w:rPr>
        <w:lastRenderedPageBreak/>
        <w:t xml:space="preserve">поселение Тосненского района Ленинградской области за </w:t>
      </w:r>
      <w:r>
        <w:rPr>
          <w:spacing w:val="2"/>
          <w:sz w:val="28"/>
          <w:szCs w:val="28"/>
        </w:rPr>
        <w:t>1 квартал</w:t>
      </w:r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  <w:proofErr w:type="gramEnd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2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4C026F"/>
    <w:rsid w:val="00B96672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1F31-8CBD-48E8-BD38-2A06C61F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2019-05-14T08:03:00Z</cp:lastPrinted>
  <dcterms:created xsi:type="dcterms:W3CDTF">2019-05-14T07:53:00Z</dcterms:created>
  <dcterms:modified xsi:type="dcterms:W3CDTF">2019-05-14T08:03:00Z</dcterms:modified>
</cp:coreProperties>
</file>