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F91B03" w:rsidRPr="00F91B03">
        <w:rPr>
          <w:b/>
        </w:rPr>
        <w:t>«Выдача справок об отказе от преимущественного права покупки доли в праве общей долевой собственности на жилые помещения</w:t>
      </w:r>
      <w:r w:rsidR="00F91B03">
        <w:rPr>
          <w:b/>
        </w:rPr>
        <w:t>»</w:t>
      </w:r>
    </w:p>
    <w:p w:rsidR="001943B8" w:rsidRPr="003D047C" w:rsidRDefault="001943B8" w:rsidP="001943B8">
      <w:pPr>
        <w:widowControl w:val="0"/>
        <w:autoSpaceDE w:val="0"/>
        <w:autoSpaceDN w:val="0"/>
        <w:adjustRightInd w:val="0"/>
        <w:ind w:firstLine="709"/>
        <w:jc w:val="center"/>
        <w:rPr>
          <w:b/>
          <w:bCs/>
        </w:rPr>
      </w:pPr>
    </w:p>
    <w:p w:rsidR="00087DBA" w:rsidRPr="003D047C" w:rsidRDefault="001943B8" w:rsidP="00B86772">
      <w:pPr>
        <w:widowControl w:val="0"/>
        <w:autoSpaceDE w:val="0"/>
        <w:autoSpaceDN w:val="0"/>
        <w:adjustRightInd w:val="0"/>
        <w:ind w:firstLine="709"/>
        <w:jc w:val="both"/>
      </w:pPr>
      <w:proofErr w:type="gramStart"/>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услуги  </w:t>
      </w:r>
      <w:r w:rsidR="00F91B03" w:rsidRPr="00F91B03">
        <w:rPr>
          <w:bCs/>
        </w:rPr>
        <w:t>«Выдача справок об отказе от преимущественного права покупки доли в праве общей долевой соб</w:t>
      </w:r>
      <w:r w:rsidR="00F91B03">
        <w:rPr>
          <w:bCs/>
        </w:rPr>
        <w:t xml:space="preserve">ственности на жилые помещения» </w:t>
      </w:r>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w:t>
      </w:r>
      <w:proofErr w:type="gramEnd"/>
      <w:r w:rsidR="00087DBA" w:rsidRPr="003D047C">
        <w:t xml:space="preserve"> </w:t>
      </w:r>
      <w:proofErr w:type="gramStart"/>
      <w:r w:rsidR="00087DBA" w:rsidRPr="003D047C">
        <w:t>получении</w:t>
      </w:r>
      <w:proofErr w:type="gramEnd"/>
      <w:r w:rsidR="00087DBA" w:rsidRPr="003D047C">
        <w:t xml:space="preserve"> государственных и муниципальных услуг.</w:t>
      </w:r>
    </w:p>
    <w:p w:rsidR="00087DBA" w:rsidRPr="003D047C" w:rsidRDefault="00087DBA" w:rsidP="00087DBA">
      <w:pPr>
        <w:autoSpaceDE w:val="0"/>
        <w:autoSpaceDN w:val="0"/>
        <w:adjustRightInd w:val="0"/>
        <w:ind w:firstLine="708"/>
        <w:jc w:val="both"/>
        <w:rPr>
          <w:bCs/>
        </w:rPr>
      </w:pPr>
      <w:r w:rsidRPr="003D047C">
        <w:rPr>
          <w:bCs/>
        </w:rPr>
        <w:t xml:space="preserve">Указанным Федеральным законом уточняются вопросы, связанные с обжалованием действий (бездействия) органов и </w:t>
      </w:r>
      <w:proofErr w:type="gramStart"/>
      <w:r w:rsidRPr="003D047C">
        <w:rPr>
          <w:bCs/>
        </w:rPr>
        <w:t>организаций</w:t>
      </w:r>
      <w:proofErr w:type="gramEnd"/>
      <w:r w:rsidRPr="003D047C">
        <w:rPr>
          <w:bCs/>
        </w:rPr>
        <w:t xml:space="preserve"> предоставляющих услугу.</w:t>
      </w:r>
    </w:p>
    <w:p w:rsidR="00087DBA" w:rsidRPr="003D047C" w:rsidRDefault="00087DBA" w:rsidP="00087DBA">
      <w:pPr>
        <w:autoSpaceDE w:val="0"/>
        <w:autoSpaceDN w:val="0"/>
        <w:adjustRightInd w:val="0"/>
        <w:ind w:firstLine="708"/>
        <w:jc w:val="both"/>
        <w:rPr>
          <w:bCs/>
        </w:rPr>
      </w:pPr>
      <w:proofErr w:type="gramStart"/>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D047C">
        <w:t xml:space="preserve">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w:t>
      </w:r>
      <w:proofErr w:type="gramStart"/>
      <w:r w:rsidRPr="003D047C">
        <w:rPr>
          <w:bCs/>
        </w:rPr>
        <w:t>уточнен</w:t>
      </w:r>
      <w:proofErr w:type="gramEnd"/>
      <w:r w:rsidRPr="003D047C">
        <w:rPr>
          <w:bCs/>
        </w:rPr>
        <w:t xml:space="preserve">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proofErr w:type="gramStart"/>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w:t>
      </w:r>
      <w:proofErr w:type="gramEnd"/>
      <w:r w:rsidRPr="003D047C">
        <w:t xml:space="preserve"> совершить заявителю в целях получения государственной или муниципальной услуги, а в случае признания </w:t>
      </w:r>
      <w:proofErr w:type="gramStart"/>
      <w:r w:rsidRPr="003D047C">
        <w:t>жалобы</w:t>
      </w:r>
      <w:proofErr w:type="gramEnd"/>
      <w:r w:rsidRPr="003D047C">
        <w:t xml:space="preserve">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w:t>
      </w:r>
      <w:bookmarkStart w:id="0" w:name="_GoBack"/>
      <w:bookmarkEnd w:id="0"/>
      <w:r w:rsidRPr="003D047C">
        <w:t>тернет.</w:t>
      </w:r>
    </w:p>
    <w:sectPr w:rsidR="001744C3" w:rsidRPr="003D047C" w:rsidSect="00F91B03">
      <w:pgSz w:w="11906" w:h="16838"/>
      <w:pgMar w:top="993"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50E4A"/>
    <w:rsid w:val="003D047C"/>
    <w:rsid w:val="00445EAB"/>
    <w:rsid w:val="006079FA"/>
    <w:rsid w:val="009172B2"/>
    <w:rsid w:val="00AD41E2"/>
    <w:rsid w:val="00AF7F0E"/>
    <w:rsid w:val="00B86772"/>
    <w:rsid w:val="00F1594B"/>
    <w:rsid w:val="00F9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4</cp:revision>
  <cp:lastPrinted>2019-02-05T08:47:00Z</cp:lastPrinted>
  <dcterms:created xsi:type="dcterms:W3CDTF">2019-02-05T08:46:00Z</dcterms:created>
  <dcterms:modified xsi:type="dcterms:W3CDTF">2019-02-05T08:47:00Z</dcterms:modified>
</cp:coreProperties>
</file>